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BFD73A" w14:textId="1953A3BA" w:rsidR="00DC1E6F" w:rsidRPr="00DB6BD2" w:rsidRDefault="00DC1E6F" w:rsidP="00CE1E87">
      <w:pPr>
        <w:rPr>
          <w:sz w:val="22"/>
          <w:szCs w:val="22"/>
        </w:rPr>
      </w:pPr>
      <w:r w:rsidRPr="00DB6BD2">
        <w:rPr>
          <w:sz w:val="22"/>
          <w:szCs w:val="22"/>
        </w:rPr>
        <w:t>The audit protocol only applies to consortium partners, so does not apply to local partners.</w:t>
      </w:r>
    </w:p>
    <w:p w14:paraId="3E4481E0" w14:textId="1489D757" w:rsidR="00DC1E6F" w:rsidRPr="00DB6BD2" w:rsidRDefault="00CE1E87" w:rsidP="00CE1E87">
      <w:pPr>
        <w:rPr>
          <w:b/>
          <w:bCs/>
          <w:i/>
          <w:iCs/>
          <w:sz w:val="22"/>
          <w:szCs w:val="22"/>
        </w:rPr>
      </w:pPr>
      <w:r w:rsidRPr="00DB6BD2">
        <w:rPr>
          <w:b/>
          <w:bCs/>
          <w:i/>
          <w:iCs/>
          <w:sz w:val="22"/>
          <w:szCs w:val="22"/>
        </w:rPr>
        <w:t>Sub.2 Audit subject and standards framework</w:t>
      </w:r>
    </w:p>
    <w:p w14:paraId="45FEEC72" w14:textId="19586C25" w:rsidR="00CE1E87" w:rsidRDefault="002C582F" w:rsidP="00CE1E87">
      <w:pPr>
        <w:rPr>
          <w:sz w:val="22"/>
          <w:szCs w:val="22"/>
        </w:rPr>
      </w:pPr>
      <w:r w:rsidRPr="004068B5">
        <w:rPr>
          <w:b/>
          <w:bCs/>
          <w:sz w:val="22"/>
          <w:szCs w:val="22"/>
          <w:highlight w:val="lightGray"/>
        </w:rPr>
        <w:t xml:space="preserve">NEW: </w:t>
      </w:r>
      <w:r w:rsidR="00CE1E87" w:rsidRPr="004068B5">
        <w:rPr>
          <w:b/>
          <w:bCs/>
          <w:sz w:val="22"/>
          <w:szCs w:val="22"/>
          <w:highlight w:val="lightGray"/>
        </w:rPr>
        <w:t>Accounting policies</w:t>
      </w:r>
      <w:r>
        <w:rPr>
          <w:b/>
          <w:bCs/>
          <w:sz w:val="22"/>
          <w:szCs w:val="22"/>
        </w:rPr>
        <w:br/>
      </w:r>
      <w:r w:rsidRPr="002C582F">
        <w:rPr>
          <w:sz w:val="22"/>
          <w:szCs w:val="22"/>
        </w:rPr>
        <w:t>T</w:t>
      </w:r>
      <w:r w:rsidR="00CE1E87" w:rsidRPr="00DB6BD2">
        <w:rPr>
          <w:sz w:val="22"/>
          <w:szCs w:val="22"/>
        </w:rPr>
        <w:t>he accounting policy by the lead partner should be used by all partners</w:t>
      </w:r>
      <w:r w:rsidR="00DB6BD2" w:rsidRPr="00DB6BD2">
        <w:rPr>
          <w:sz w:val="22"/>
          <w:szCs w:val="22"/>
        </w:rPr>
        <w:t xml:space="preserve"> which is accrual accounting for Plan International.</w:t>
      </w:r>
      <w:r w:rsidR="00CE1E87" w:rsidRPr="00DB6BD2">
        <w:rPr>
          <w:sz w:val="22"/>
          <w:szCs w:val="22"/>
        </w:rPr>
        <w:br/>
      </w:r>
      <w:r w:rsidR="00DB6BD2" w:rsidRPr="00DB6BD2">
        <w:rPr>
          <w:sz w:val="22"/>
          <w:szCs w:val="22"/>
        </w:rPr>
        <w:t>This would mean that partners using a cash accounting system should adapt their system. Should this be the case, Ministry of Foreign Affairs (</w:t>
      </w:r>
      <w:proofErr w:type="spellStart"/>
      <w:r w:rsidR="00DB6BD2" w:rsidRPr="00DB6BD2">
        <w:rPr>
          <w:sz w:val="22"/>
          <w:szCs w:val="22"/>
        </w:rPr>
        <w:t>MoFa</w:t>
      </w:r>
      <w:proofErr w:type="spellEnd"/>
      <w:r w:rsidR="00DB6BD2" w:rsidRPr="00DB6BD2">
        <w:rPr>
          <w:sz w:val="22"/>
          <w:szCs w:val="22"/>
        </w:rPr>
        <w:t>)</w:t>
      </w:r>
      <w:r w:rsidR="002D2C4B">
        <w:rPr>
          <w:sz w:val="22"/>
          <w:szCs w:val="22"/>
        </w:rPr>
        <w:t xml:space="preserve"> should be notified beforehand and an </w:t>
      </w:r>
      <w:r w:rsidR="002D2C4B" w:rsidRPr="00DB6BD2">
        <w:rPr>
          <w:sz w:val="22"/>
          <w:szCs w:val="22"/>
        </w:rPr>
        <w:t>exception should be requested</w:t>
      </w:r>
      <w:r w:rsidR="002D2C4B">
        <w:rPr>
          <w:sz w:val="22"/>
          <w:szCs w:val="22"/>
        </w:rPr>
        <w:t xml:space="preserve"> to use a different system when reporting.</w:t>
      </w:r>
      <w:r w:rsidR="00DB6BD2">
        <w:rPr>
          <w:sz w:val="22"/>
          <w:szCs w:val="22"/>
        </w:rPr>
        <w:br/>
        <w:t xml:space="preserve">This is different from the previous protocol where nothing was defined on this specific item which made it possible for alliance partners to apply their own system regardless of the system used by the lead partner. </w:t>
      </w:r>
    </w:p>
    <w:p w14:paraId="150BE983" w14:textId="7255AA29" w:rsidR="00DB6BD2" w:rsidRPr="00DB6BD2" w:rsidRDefault="00DB6BD2" w:rsidP="00CE1E87">
      <w:pPr>
        <w:rPr>
          <w:sz w:val="22"/>
          <w:szCs w:val="22"/>
        </w:rPr>
      </w:pPr>
      <w:r w:rsidRPr="008E323A">
        <w:rPr>
          <w:b/>
          <w:bCs/>
          <w:i/>
          <w:iCs/>
          <w:sz w:val="22"/>
          <w:szCs w:val="22"/>
        </w:rPr>
        <w:t>Action:</w:t>
      </w:r>
      <w:r>
        <w:rPr>
          <w:sz w:val="22"/>
          <w:szCs w:val="22"/>
        </w:rPr>
        <w:t xml:space="preserve"> check </w:t>
      </w:r>
      <w:r w:rsidR="008E323A">
        <w:rPr>
          <w:sz w:val="22"/>
          <w:szCs w:val="22"/>
        </w:rPr>
        <w:t xml:space="preserve">if </w:t>
      </w:r>
      <w:r>
        <w:rPr>
          <w:sz w:val="22"/>
          <w:szCs w:val="22"/>
        </w:rPr>
        <w:t>your accounting system</w:t>
      </w:r>
      <w:r w:rsidR="008E323A">
        <w:rPr>
          <w:sz w:val="22"/>
          <w:szCs w:val="22"/>
        </w:rPr>
        <w:t xml:space="preserve"> </w:t>
      </w:r>
      <w:r>
        <w:rPr>
          <w:sz w:val="22"/>
          <w:szCs w:val="22"/>
        </w:rPr>
        <w:t xml:space="preserve">is based on a different system than the accrual system, the coordination desk should be informed as soon as possible.  The desk will request </w:t>
      </w:r>
      <w:r w:rsidR="008E323A">
        <w:rPr>
          <w:sz w:val="22"/>
          <w:szCs w:val="22"/>
        </w:rPr>
        <w:t xml:space="preserve">approval from </w:t>
      </w:r>
      <w:proofErr w:type="spellStart"/>
      <w:r w:rsidR="008E323A">
        <w:rPr>
          <w:sz w:val="22"/>
          <w:szCs w:val="22"/>
        </w:rPr>
        <w:t>MoFa</w:t>
      </w:r>
      <w:proofErr w:type="spellEnd"/>
      <w:r w:rsidR="008E323A">
        <w:rPr>
          <w:sz w:val="22"/>
          <w:szCs w:val="22"/>
        </w:rPr>
        <w:t xml:space="preserve"> for the partner to use a different system; the reasoning being that it will be unworkable for the partner to adjust their reporting system to our accounting system as it will not fit their system and annual accounts.</w:t>
      </w:r>
    </w:p>
    <w:p w14:paraId="11705EF8" w14:textId="77777777" w:rsidR="00DC1E6F" w:rsidRPr="00DB6BD2" w:rsidRDefault="00DC1E6F" w:rsidP="00CE1E87">
      <w:pPr>
        <w:rPr>
          <w:sz w:val="22"/>
          <w:szCs w:val="22"/>
        </w:rPr>
      </w:pPr>
    </w:p>
    <w:tbl>
      <w:tblPr>
        <w:tblStyle w:val="TableGrid"/>
        <w:tblW w:w="0" w:type="auto"/>
        <w:tblInd w:w="-5" w:type="dxa"/>
        <w:tblLook w:val="04A0" w:firstRow="1" w:lastRow="0" w:firstColumn="1" w:lastColumn="0" w:noHBand="0" w:noVBand="1"/>
      </w:tblPr>
      <w:tblGrid>
        <w:gridCol w:w="9021"/>
      </w:tblGrid>
      <w:tr w:rsidR="00DC1E6F" w:rsidRPr="00DB6BD2" w14:paraId="6E43A3D9" w14:textId="77777777" w:rsidTr="00DC1E6F">
        <w:tc>
          <w:tcPr>
            <w:tcW w:w="9021" w:type="dxa"/>
          </w:tcPr>
          <w:p w14:paraId="648F7335" w14:textId="4F89B593" w:rsidR="00DC1E6F" w:rsidRPr="002D2C4B" w:rsidRDefault="002D2C4B" w:rsidP="00CE1E87">
            <w:pPr>
              <w:rPr>
                <w:b/>
                <w:bCs/>
                <w:sz w:val="22"/>
                <w:szCs w:val="22"/>
              </w:rPr>
            </w:pPr>
            <w:r w:rsidRPr="002D2C4B">
              <w:rPr>
                <w:b/>
                <w:bCs/>
                <w:sz w:val="22"/>
                <w:szCs w:val="22"/>
              </w:rPr>
              <w:t xml:space="preserve">A. </w:t>
            </w:r>
            <w:r w:rsidR="00DC1E6F" w:rsidRPr="002D2C4B">
              <w:rPr>
                <w:b/>
                <w:bCs/>
                <w:sz w:val="22"/>
                <w:szCs w:val="22"/>
              </w:rPr>
              <w:t>AUDIT OF THE FINANCIAL STATEMENTS PREPARED IN ACCORDANCE WITH A SPECIAL PURPOSE FRAMEWORK PURSUANT TO IS</w:t>
            </w:r>
            <w:r w:rsidR="00C90E0B">
              <w:rPr>
                <w:b/>
                <w:bCs/>
                <w:sz w:val="22"/>
                <w:szCs w:val="22"/>
              </w:rPr>
              <w:t>A</w:t>
            </w:r>
            <w:r w:rsidR="00DC1E6F" w:rsidRPr="002D2C4B">
              <w:rPr>
                <w:b/>
                <w:bCs/>
                <w:sz w:val="22"/>
                <w:szCs w:val="22"/>
              </w:rPr>
              <w:t xml:space="preserve"> 805</w:t>
            </w:r>
          </w:p>
        </w:tc>
      </w:tr>
    </w:tbl>
    <w:p w14:paraId="198D6A76" w14:textId="77777777" w:rsidR="008E323A" w:rsidRDefault="00DC1E6F" w:rsidP="008E323A">
      <w:pPr>
        <w:rPr>
          <w:sz w:val="22"/>
          <w:szCs w:val="22"/>
        </w:rPr>
      </w:pPr>
      <w:r w:rsidRPr="008E323A">
        <w:rPr>
          <w:sz w:val="22"/>
          <w:szCs w:val="22"/>
        </w:rPr>
        <w:br/>
        <w:t xml:space="preserve">1. </w:t>
      </w:r>
      <w:r w:rsidR="00432486" w:rsidRPr="008E323A">
        <w:rPr>
          <w:sz w:val="22"/>
          <w:szCs w:val="22"/>
        </w:rPr>
        <w:t>Accrual accounting</w:t>
      </w:r>
      <w:r w:rsidRPr="008E323A">
        <w:rPr>
          <w:sz w:val="22"/>
          <w:szCs w:val="22"/>
        </w:rPr>
        <w:t xml:space="preserve"> – items payable at the end of the reporting year</w:t>
      </w:r>
      <w:r w:rsidR="00432486" w:rsidRPr="008E323A">
        <w:rPr>
          <w:sz w:val="22"/>
          <w:szCs w:val="22"/>
        </w:rPr>
        <w:br/>
        <w:t>Provide explanations on all accrual costs – not paid yet on Dec 31</w:t>
      </w:r>
      <w:r w:rsidR="00432486" w:rsidRPr="008E323A">
        <w:rPr>
          <w:sz w:val="22"/>
          <w:szCs w:val="22"/>
          <w:vertAlign w:val="superscript"/>
        </w:rPr>
        <w:t>st</w:t>
      </w:r>
      <w:r w:rsidR="00432486" w:rsidRPr="008E323A">
        <w:rPr>
          <w:sz w:val="22"/>
          <w:szCs w:val="22"/>
        </w:rPr>
        <w:t xml:space="preserve"> - included in the financial report. E.g. audit costs</w:t>
      </w:r>
      <w:r w:rsidRPr="008E323A">
        <w:rPr>
          <w:sz w:val="22"/>
          <w:szCs w:val="22"/>
        </w:rPr>
        <w:t>, evaluations</w:t>
      </w:r>
      <w:r w:rsidR="008E323A" w:rsidRPr="008E323A">
        <w:rPr>
          <w:sz w:val="22"/>
          <w:szCs w:val="22"/>
        </w:rPr>
        <w:t xml:space="preserve"> b</w:t>
      </w:r>
      <w:r w:rsidR="00432486" w:rsidRPr="008E323A">
        <w:rPr>
          <w:sz w:val="22"/>
          <w:szCs w:val="22"/>
        </w:rPr>
        <w:t>ased on</w:t>
      </w:r>
      <w:r w:rsidR="008E323A" w:rsidRPr="008E323A">
        <w:rPr>
          <w:sz w:val="22"/>
          <w:szCs w:val="22"/>
        </w:rPr>
        <w:t xml:space="preserve"> quotations.</w:t>
      </w:r>
    </w:p>
    <w:p w14:paraId="2515EFD4" w14:textId="4D8EC4E4" w:rsidR="008E323A" w:rsidRDefault="008E323A" w:rsidP="008E323A">
      <w:pPr>
        <w:rPr>
          <w:sz w:val="22"/>
          <w:szCs w:val="22"/>
        </w:rPr>
      </w:pPr>
      <w:r>
        <w:rPr>
          <w:sz w:val="22"/>
          <w:szCs w:val="22"/>
        </w:rPr>
        <w:t>2. no changes</w:t>
      </w:r>
    </w:p>
    <w:p w14:paraId="0108A27B" w14:textId="2471F7CB" w:rsidR="008E323A" w:rsidRDefault="008E323A" w:rsidP="008E323A">
      <w:pPr>
        <w:rPr>
          <w:sz w:val="22"/>
          <w:szCs w:val="22"/>
        </w:rPr>
      </w:pPr>
      <w:r>
        <w:rPr>
          <w:sz w:val="22"/>
          <w:szCs w:val="22"/>
        </w:rPr>
        <w:t>3. no changes</w:t>
      </w:r>
    </w:p>
    <w:p w14:paraId="6AC7E786" w14:textId="3E272330" w:rsidR="008E323A" w:rsidRDefault="008E323A" w:rsidP="008E323A">
      <w:pPr>
        <w:rPr>
          <w:sz w:val="22"/>
          <w:szCs w:val="22"/>
        </w:rPr>
      </w:pPr>
      <w:r>
        <w:rPr>
          <w:sz w:val="22"/>
          <w:szCs w:val="22"/>
        </w:rPr>
        <w:t>4. no changes, but it has been made explicit that commitments to local coo</w:t>
      </w:r>
      <w:r w:rsidR="002D2C4B">
        <w:rPr>
          <w:sz w:val="22"/>
          <w:szCs w:val="22"/>
        </w:rPr>
        <w:t>perating partners should be presented on a separate line (which was already the case).</w:t>
      </w:r>
    </w:p>
    <w:p w14:paraId="391D14C5" w14:textId="1024F34C" w:rsidR="002D2C4B" w:rsidRDefault="002D2C4B" w:rsidP="008E323A">
      <w:pPr>
        <w:rPr>
          <w:sz w:val="22"/>
          <w:szCs w:val="22"/>
        </w:rPr>
      </w:pPr>
      <w:r>
        <w:rPr>
          <w:sz w:val="22"/>
          <w:szCs w:val="22"/>
        </w:rPr>
        <w:t>5. no changes</w:t>
      </w:r>
    </w:p>
    <w:p w14:paraId="4676713E" w14:textId="417C2A4E" w:rsidR="002D2C4B" w:rsidRDefault="002D2C4B" w:rsidP="008E323A">
      <w:pPr>
        <w:rPr>
          <w:sz w:val="22"/>
          <w:szCs w:val="22"/>
        </w:rPr>
      </w:pPr>
      <w:r>
        <w:rPr>
          <w:sz w:val="22"/>
          <w:szCs w:val="22"/>
        </w:rPr>
        <w:t xml:space="preserve">6. no changes </w:t>
      </w:r>
    </w:p>
    <w:p w14:paraId="00216CBE" w14:textId="673DF56E" w:rsidR="002D2C4B" w:rsidRDefault="002D2C4B" w:rsidP="008E323A">
      <w:pPr>
        <w:rPr>
          <w:sz w:val="22"/>
          <w:szCs w:val="22"/>
        </w:rPr>
      </w:pPr>
      <w:r>
        <w:rPr>
          <w:sz w:val="22"/>
          <w:szCs w:val="22"/>
        </w:rPr>
        <w:t xml:space="preserve">7.  the accounting principles should be mentioned by the partner. </w:t>
      </w:r>
      <w:r>
        <w:rPr>
          <w:sz w:val="22"/>
          <w:szCs w:val="22"/>
        </w:rPr>
        <w:br/>
        <w:t xml:space="preserve">however, if the principles are based on the cash accounting principles, </w:t>
      </w:r>
      <w:proofErr w:type="spellStart"/>
      <w:r>
        <w:rPr>
          <w:sz w:val="22"/>
          <w:szCs w:val="22"/>
        </w:rPr>
        <w:t>MoFa</w:t>
      </w:r>
      <w:proofErr w:type="spellEnd"/>
      <w:r>
        <w:rPr>
          <w:sz w:val="22"/>
          <w:szCs w:val="22"/>
        </w:rPr>
        <w:t xml:space="preserve"> should notified (see sub.2)</w:t>
      </w:r>
    </w:p>
    <w:p w14:paraId="559A820D" w14:textId="6E6FB774" w:rsidR="002D2C4B" w:rsidRDefault="002D2C4B" w:rsidP="008E323A">
      <w:pPr>
        <w:rPr>
          <w:sz w:val="22"/>
          <w:szCs w:val="22"/>
        </w:rPr>
      </w:pPr>
      <w:r>
        <w:rPr>
          <w:sz w:val="22"/>
          <w:szCs w:val="22"/>
        </w:rPr>
        <w:t>8. no changes</w:t>
      </w:r>
    </w:p>
    <w:p w14:paraId="2F7316E0" w14:textId="3282BFD5" w:rsidR="002D2C4B" w:rsidRDefault="002D2C4B" w:rsidP="008E323A">
      <w:pPr>
        <w:rPr>
          <w:sz w:val="22"/>
          <w:szCs w:val="22"/>
        </w:rPr>
      </w:pPr>
      <w:r>
        <w:rPr>
          <w:sz w:val="22"/>
          <w:szCs w:val="22"/>
        </w:rPr>
        <w:t>9. no changes</w:t>
      </w:r>
    </w:p>
    <w:p w14:paraId="6694486F" w14:textId="4A6E3339" w:rsidR="00DE6F24" w:rsidRPr="008E323A" w:rsidRDefault="002D2C4B" w:rsidP="008E323A">
      <w:pPr>
        <w:rPr>
          <w:sz w:val="22"/>
          <w:szCs w:val="22"/>
        </w:rPr>
      </w:pPr>
      <w:r w:rsidRPr="004068B5">
        <w:rPr>
          <w:sz w:val="22"/>
          <w:szCs w:val="22"/>
          <w:highlight w:val="lightGray"/>
        </w:rPr>
        <w:t>10</w:t>
      </w:r>
      <w:r w:rsidRPr="004068B5">
        <w:rPr>
          <w:b/>
          <w:bCs/>
          <w:sz w:val="22"/>
          <w:szCs w:val="22"/>
          <w:highlight w:val="lightGray"/>
        </w:rPr>
        <w:t>.</w:t>
      </w:r>
      <w:r w:rsidR="00DE6F24" w:rsidRPr="004068B5">
        <w:rPr>
          <w:b/>
          <w:bCs/>
          <w:sz w:val="22"/>
          <w:szCs w:val="22"/>
          <w:highlight w:val="lightGray"/>
        </w:rPr>
        <w:t xml:space="preserve"> </w:t>
      </w:r>
      <w:r w:rsidR="00430C54" w:rsidRPr="004068B5">
        <w:rPr>
          <w:b/>
          <w:bCs/>
          <w:sz w:val="22"/>
          <w:szCs w:val="22"/>
          <w:highlight w:val="lightGray"/>
        </w:rPr>
        <w:t>NEW:</w:t>
      </w:r>
      <w:r w:rsidR="00430C54" w:rsidRPr="004068B5">
        <w:rPr>
          <w:sz w:val="22"/>
          <w:szCs w:val="22"/>
          <w:highlight w:val="lightGray"/>
        </w:rPr>
        <w:t xml:space="preserve"> </w:t>
      </w:r>
      <w:r w:rsidR="00DE6F24" w:rsidRPr="004068B5">
        <w:rPr>
          <w:sz w:val="22"/>
          <w:szCs w:val="22"/>
          <w:highlight w:val="lightGray"/>
        </w:rPr>
        <w:t>Procurement</w:t>
      </w:r>
      <w:r w:rsidR="00430C54">
        <w:rPr>
          <w:sz w:val="22"/>
          <w:szCs w:val="22"/>
        </w:rPr>
        <w:br/>
        <w:t>F</w:t>
      </w:r>
      <w:r w:rsidR="00DE6F24">
        <w:rPr>
          <w:sz w:val="22"/>
          <w:szCs w:val="22"/>
        </w:rPr>
        <w:t>rom 2024 on a procurement policy should be applied to amounts of EUR 33.000 and higher. Several bids = a minimal two bids. Deviations from this rule must be explained.</w:t>
      </w:r>
      <w:r w:rsidR="00DE6F24">
        <w:rPr>
          <w:sz w:val="22"/>
          <w:szCs w:val="22"/>
        </w:rPr>
        <w:br/>
        <w:t xml:space="preserve">Take into account an (end) review. If (for whatever reason) there is a preferred supplier and the procurement policy will not be used, </w:t>
      </w:r>
      <w:proofErr w:type="spellStart"/>
      <w:r w:rsidR="00DE6F24">
        <w:rPr>
          <w:sz w:val="22"/>
          <w:szCs w:val="22"/>
        </w:rPr>
        <w:t>MoFa</w:t>
      </w:r>
      <w:proofErr w:type="spellEnd"/>
      <w:r w:rsidR="00DE6F24">
        <w:rPr>
          <w:sz w:val="22"/>
          <w:szCs w:val="22"/>
        </w:rPr>
        <w:t xml:space="preserve"> should be notified beforehand. An approval from </w:t>
      </w:r>
      <w:proofErr w:type="spellStart"/>
      <w:r w:rsidR="00DE6F24">
        <w:rPr>
          <w:sz w:val="22"/>
          <w:szCs w:val="22"/>
        </w:rPr>
        <w:t>MoFa</w:t>
      </w:r>
      <w:proofErr w:type="spellEnd"/>
      <w:r w:rsidR="00DE6F24">
        <w:rPr>
          <w:sz w:val="22"/>
          <w:szCs w:val="22"/>
        </w:rPr>
        <w:t xml:space="preserve"> to deviate from this rule should be shared with the auditor. Else, the auditor </w:t>
      </w:r>
      <w:r w:rsidR="007A6642">
        <w:rPr>
          <w:sz w:val="22"/>
          <w:szCs w:val="22"/>
        </w:rPr>
        <w:t>can</w:t>
      </w:r>
      <w:r w:rsidR="00DE6F24">
        <w:rPr>
          <w:sz w:val="22"/>
          <w:szCs w:val="22"/>
        </w:rPr>
        <w:t xml:space="preserve">not approve the expenditures related to this item. </w:t>
      </w:r>
      <w:r w:rsidR="00DE6F24">
        <w:rPr>
          <w:sz w:val="22"/>
          <w:szCs w:val="22"/>
        </w:rPr>
        <w:br/>
      </w:r>
      <w:r w:rsidR="00DE6F24">
        <w:rPr>
          <w:sz w:val="22"/>
          <w:szCs w:val="22"/>
        </w:rPr>
        <w:lastRenderedPageBreak/>
        <w:t>Note that this rule should be used alongside the partner’s own procurement regulations</w:t>
      </w:r>
      <w:r w:rsidR="004068B5">
        <w:rPr>
          <w:sz w:val="22"/>
          <w:szCs w:val="22"/>
        </w:rPr>
        <w:t xml:space="preserve"> (see B. ad3)</w:t>
      </w:r>
      <w:r w:rsidR="00627026">
        <w:rPr>
          <w:sz w:val="22"/>
          <w:szCs w:val="22"/>
        </w:rPr>
        <w:br/>
      </w:r>
    </w:p>
    <w:tbl>
      <w:tblPr>
        <w:tblStyle w:val="TableGrid"/>
        <w:tblW w:w="0" w:type="auto"/>
        <w:tblLook w:val="04A0" w:firstRow="1" w:lastRow="0" w:firstColumn="1" w:lastColumn="0" w:noHBand="0" w:noVBand="1"/>
      </w:tblPr>
      <w:tblGrid>
        <w:gridCol w:w="9016"/>
      </w:tblGrid>
      <w:tr w:rsidR="00A97AA4" w14:paraId="3A6A2E57" w14:textId="77777777" w:rsidTr="00A97AA4">
        <w:tc>
          <w:tcPr>
            <w:tcW w:w="9016" w:type="dxa"/>
          </w:tcPr>
          <w:p w14:paraId="332C028A" w14:textId="5894246A" w:rsidR="00A97AA4" w:rsidRPr="00A97AA4" w:rsidRDefault="00A97AA4" w:rsidP="00CE1E87">
            <w:pPr>
              <w:rPr>
                <w:b/>
                <w:bCs/>
                <w:sz w:val="22"/>
                <w:szCs w:val="22"/>
              </w:rPr>
            </w:pPr>
            <w:r w:rsidRPr="00A97AA4">
              <w:rPr>
                <w:b/>
                <w:bCs/>
                <w:sz w:val="22"/>
                <w:szCs w:val="22"/>
              </w:rPr>
              <w:t>B. ENGAGEMENT TO PERFORM AGREED-UPON PROCEDURES PERSUANT TO STANDARD ISRS 4400</w:t>
            </w:r>
          </w:p>
        </w:tc>
      </w:tr>
    </w:tbl>
    <w:p w14:paraId="7081F936" w14:textId="77777777" w:rsidR="008E323A" w:rsidRDefault="008E323A" w:rsidP="00CE1E87">
      <w:pPr>
        <w:rPr>
          <w:sz w:val="22"/>
          <w:szCs w:val="22"/>
        </w:rPr>
      </w:pPr>
    </w:p>
    <w:p w14:paraId="1B518F9A" w14:textId="1DDEA282" w:rsidR="002D208A" w:rsidRDefault="00F10513" w:rsidP="00CE1E87">
      <w:pPr>
        <w:rPr>
          <w:sz w:val="22"/>
          <w:szCs w:val="22"/>
        </w:rPr>
      </w:pPr>
      <w:r w:rsidRPr="003D28BA">
        <w:rPr>
          <w:b/>
          <w:bCs/>
          <w:sz w:val="22"/>
          <w:szCs w:val="22"/>
          <w:highlight w:val="lightGray"/>
        </w:rPr>
        <w:t>NEW:</w:t>
      </w:r>
      <w:r w:rsidR="002D208A" w:rsidRPr="003D28BA">
        <w:rPr>
          <w:sz w:val="22"/>
          <w:szCs w:val="22"/>
          <w:highlight w:val="lightGray"/>
        </w:rPr>
        <w:t xml:space="preserve"> </w:t>
      </w:r>
      <w:proofErr w:type="spellStart"/>
      <w:r w:rsidR="002D208A" w:rsidRPr="003D28BA">
        <w:rPr>
          <w:sz w:val="22"/>
          <w:szCs w:val="22"/>
          <w:highlight w:val="lightGray"/>
        </w:rPr>
        <w:t>MoFa</w:t>
      </w:r>
      <w:proofErr w:type="spellEnd"/>
      <w:r w:rsidR="002D208A" w:rsidRPr="003D28BA">
        <w:rPr>
          <w:sz w:val="22"/>
          <w:szCs w:val="22"/>
          <w:highlight w:val="lightGray"/>
        </w:rPr>
        <w:t xml:space="preserve"> wants to receive more detailed information on the following topics.</w:t>
      </w:r>
    </w:p>
    <w:p w14:paraId="57F2B1EF" w14:textId="20417347" w:rsidR="002D208A" w:rsidRDefault="00C04A02" w:rsidP="00C04A02">
      <w:pPr>
        <w:pStyle w:val="ListParagraph"/>
        <w:numPr>
          <w:ilvl w:val="0"/>
          <w:numId w:val="8"/>
        </w:numPr>
        <w:rPr>
          <w:sz w:val="22"/>
          <w:szCs w:val="22"/>
        </w:rPr>
      </w:pPr>
      <w:r>
        <w:rPr>
          <w:sz w:val="22"/>
          <w:szCs w:val="22"/>
        </w:rPr>
        <w:t>Allocation of expenditures / costs</w:t>
      </w:r>
    </w:p>
    <w:p w14:paraId="1927E3A6" w14:textId="0A58486A" w:rsidR="00EB4F36" w:rsidRDefault="00C04A02" w:rsidP="00EB4F36">
      <w:pPr>
        <w:pStyle w:val="ListParagraph"/>
        <w:numPr>
          <w:ilvl w:val="0"/>
          <w:numId w:val="8"/>
        </w:numPr>
        <w:rPr>
          <w:sz w:val="22"/>
          <w:szCs w:val="22"/>
        </w:rPr>
      </w:pPr>
      <w:r>
        <w:rPr>
          <w:sz w:val="22"/>
          <w:szCs w:val="22"/>
        </w:rPr>
        <w:t xml:space="preserve">Incident management </w:t>
      </w:r>
      <w:r w:rsidR="00902C56">
        <w:rPr>
          <w:sz w:val="22"/>
          <w:szCs w:val="22"/>
        </w:rPr>
        <w:br/>
        <w:t>suggestion to use an Excel document to facilitate the process</w:t>
      </w:r>
      <w:r w:rsidR="00BF5C5F">
        <w:rPr>
          <w:sz w:val="22"/>
          <w:szCs w:val="22"/>
        </w:rPr>
        <w:t xml:space="preserve"> (see attached)</w:t>
      </w:r>
      <w:r w:rsidR="00902C56">
        <w:rPr>
          <w:sz w:val="22"/>
          <w:szCs w:val="22"/>
        </w:rPr>
        <w:t xml:space="preserve">.  </w:t>
      </w:r>
    </w:p>
    <w:p w14:paraId="178F9518" w14:textId="77777777" w:rsidR="00AB5D65" w:rsidRDefault="00C04A02" w:rsidP="00EB4F36">
      <w:pPr>
        <w:pStyle w:val="ListParagraph"/>
        <w:numPr>
          <w:ilvl w:val="0"/>
          <w:numId w:val="8"/>
        </w:numPr>
        <w:rPr>
          <w:sz w:val="22"/>
          <w:szCs w:val="22"/>
        </w:rPr>
      </w:pPr>
      <w:r w:rsidRPr="00EB4F36">
        <w:rPr>
          <w:sz w:val="22"/>
          <w:szCs w:val="22"/>
        </w:rPr>
        <w:t>Procurement</w:t>
      </w:r>
      <w:r w:rsidR="00902C56" w:rsidRPr="00EB4F36">
        <w:rPr>
          <w:sz w:val="22"/>
          <w:szCs w:val="22"/>
        </w:rPr>
        <w:br/>
        <w:t>the auditor confirms that the partner has a procurement process in place</w:t>
      </w:r>
      <w:r w:rsidR="004F0E28" w:rsidRPr="00EB4F36">
        <w:rPr>
          <w:sz w:val="22"/>
          <w:szCs w:val="22"/>
        </w:rPr>
        <w:t xml:space="preserve"> and</w:t>
      </w:r>
      <w:r w:rsidR="00902C56" w:rsidRPr="00EB4F36">
        <w:rPr>
          <w:sz w:val="22"/>
          <w:szCs w:val="22"/>
        </w:rPr>
        <w:t xml:space="preserve"> the partner has actually applied the rule. </w:t>
      </w:r>
    </w:p>
    <w:p w14:paraId="4B67E45E" w14:textId="350FDEFC" w:rsidR="00C04A02" w:rsidRPr="00AB5D65" w:rsidRDefault="00EB4F36" w:rsidP="00AB5D65">
      <w:pPr>
        <w:ind w:left="360"/>
        <w:rPr>
          <w:sz w:val="22"/>
          <w:szCs w:val="22"/>
        </w:rPr>
      </w:pPr>
      <w:r w:rsidRPr="00AB5D65">
        <w:rPr>
          <w:sz w:val="22"/>
          <w:szCs w:val="22"/>
        </w:rPr>
        <w:t xml:space="preserve">The partner should describe the above topics and provide the information to the auditor. The auditor confirms that the descriptions are consistent with the information gathered. The findings of the auditor are shared with </w:t>
      </w:r>
      <w:proofErr w:type="spellStart"/>
      <w:r w:rsidRPr="00AB5D65">
        <w:rPr>
          <w:sz w:val="22"/>
          <w:szCs w:val="22"/>
        </w:rPr>
        <w:t>MoFa</w:t>
      </w:r>
      <w:proofErr w:type="spellEnd"/>
      <w:r w:rsidRPr="00AB5D65">
        <w:rPr>
          <w:sz w:val="22"/>
          <w:szCs w:val="22"/>
        </w:rPr>
        <w:t xml:space="preserve">, the descriptions itself are not shared with </w:t>
      </w:r>
      <w:proofErr w:type="spellStart"/>
      <w:r w:rsidRPr="00AB5D65">
        <w:rPr>
          <w:sz w:val="22"/>
          <w:szCs w:val="22"/>
        </w:rPr>
        <w:t>MoFa</w:t>
      </w:r>
      <w:proofErr w:type="spellEnd"/>
      <w:r w:rsidRPr="00AB5D65">
        <w:rPr>
          <w:sz w:val="22"/>
          <w:szCs w:val="22"/>
        </w:rPr>
        <w:t>.</w:t>
      </w:r>
      <w:r w:rsidR="002C582F">
        <w:rPr>
          <w:sz w:val="22"/>
          <w:szCs w:val="22"/>
        </w:rPr>
        <w:br/>
      </w:r>
      <w:r w:rsidR="00F10513">
        <w:rPr>
          <w:sz w:val="22"/>
          <w:szCs w:val="22"/>
        </w:rPr>
        <w:br/>
      </w:r>
      <w:r w:rsidR="00BF5C5F">
        <w:rPr>
          <w:sz w:val="22"/>
          <w:szCs w:val="22"/>
        </w:rPr>
        <w:t>This requirement does not entail extra workload as a</w:t>
      </w:r>
      <w:r w:rsidR="00F10513">
        <w:rPr>
          <w:sz w:val="22"/>
          <w:szCs w:val="22"/>
        </w:rPr>
        <w:t xml:space="preserve">ll the information </w:t>
      </w:r>
      <w:r w:rsidR="00BF5C5F">
        <w:rPr>
          <w:sz w:val="22"/>
          <w:szCs w:val="22"/>
        </w:rPr>
        <w:t>should be</w:t>
      </w:r>
      <w:r w:rsidR="00F10513">
        <w:rPr>
          <w:sz w:val="22"/>
          <w:szCs w:val="22"/>
        </w:rPr>
        <w:t xml:space="preserve"> available</w:t>
      </w:r>
      <w:r w:rsidR="00BF5C5F">
        <w:rPr>
          <w:sz w:val="22"/>
          <w:szCs w:val="22"/>
        </w:rPr>
        <w:t xml:space="preserve"> within the organization</w:t>
      </w:r>
      <w:r w:rsidR="00F10513">
        <w:rPr>
          <w:sz w:val="22"/>
          <w:szCs w:val="22"/>
        </w:rPr>
        <w:t xml:space="preserve">. </w:t>
      </w:r>
      <w:r w:rsidR="00BF5C5F">
        <w:rPr>
          <w:b/>
          <w:bCs/>
          <w:sz w:val="22"/>
          <w:szCs w:val="22"/>
        </w:rPr>
        <w:t>The new element</w:t>
      </w:r>
      <w:r w:rsidR="00F10513" w:rsidRPr="00F10513">
        <w:rPr>
          <w:b/>
          <w:bCs/>
          <w:sz w:val="22"/>
          <w:szCs w:val="22"/>
        </w:rPr>
        <w:t xml:space="preserve"> here is that the auditor must confirm that the information is in place AND how the information has been made available to the relevant staff.</w:t>
      </w:r>
      <w:r w:rsidR="00F10513">
        <w:rPr>
          <w:sz w:val="22"/>
          <w:szCs w:val="22"/>
        </w:rPr>
        <w:t xml:space="preserve"> E.g. placed on </w:t>
      </w:r>
      <w:r w:rsidR="003D28BA">
        <w:rPr>
          <w:sz w:val="22"/>
          <w:szCs w:val="22"/>
        </w:rPr>
        <w:t xml:space="preserve">the </w:t>
      </w:r>
      <w:r w:rsidR="00F10513">
        <w:rPr>
          <w:sz w:val="22"/>
          <w:szCs w:val="22"/>
        </w:rPr>
        <w:t xml:space="preserve">intranet, managers inform staff of the availability, </w:t>
      </w:r>
      <w:r w:rsidR="003D28BA">
        <w:rPr>
          <w:sz w:val="22"/>
          <w:szCs w:val="22"/>
        </w:rPr>
        <w:t xml:space="preserve">staff can contact </w:t>
      </w:r>
      <w:r w:rsidR="00F10513">
        <w:rPr>
          <w:sz w:val="22"/>
          <w:szCs w:val="22"/>
        </w:rPr>
        <w:t xml:space="preserve">certain </w:t>
      </w:r>
      <w:r w:rsidR="003D28BA">
        <w:rPr>
          <w:sz w:val="22"/>
          <w:szCs w:val="22"/>
        </w:rPr>
        <w:t xml:space="preserve">(appointed) </w:t>
      </w:r>
      <w:r w:rsidR="00F10513">
        <w:rPr>
          <w:sz w:val="22"/>
          <w:szCs w:val="22"/>
        </w:rPr>
        <w:t>persons within the organisation, etc.</w:t>
      </w:r>
      <w:r w:rsidR="002C582F">
        <w:rPr>
          <w:sz w:val="22"/>
          <w:szCs w:val="22"/>
        </w:rPr>
        <w:br/>
      </w:r>
    </w:p>
    <w:p w14:paraId="3E67C2EA" w14:textId="4CA18BBE" w:rsidR="008573FD" w:rsidRPr="00AB5D65" w:rsidRDefault="00C04A02" w:rsidP="00EB4F36">
      <w:pPr>
        <w:pStyle w:val="ListParagraph"/>
        <w:numPr>
          <w:ilvl w:val="0"/>
          <w:numId w:val="8"/>
        </w:numPr>
        <w:rPr>
          <w:sz w:val="22"/>
          <w:szCs w:val="22"/>
        </w:rPr>
      </w:pPr>
      <w:r w:rsidRPr="004F0E28">
        <w:rPr>
          <w:sz w:val="22"/>
          <w:szCs w:val="22"/>
        </w:rPr>
        <w:t>Management by cooperating partners outside the consortium</w:t>
      </w:r>
      <w:r w:rsidR="004F0E28" w:rsidRPr="004F0E28">
        <w:rPr>
          <w:sz w:val="22"/>
          <w:szCs w:val="22"/>
        </w:rPr>
        <w:br/>
        <w:t xml:space="preserve">e.g. </w:t>
      </w:r>
      <w:r w:rsidR="004F0E28">
        <w:rPr>
          <w:sz w:val="22"/>
          <w:szCs w:val="22"/>
        </w:rPr>
        <w:br/>
        <w:t xml:space="preserve">- </w:t>
      </w:r>
      <w:r w:rsidR="004F0E28" w:rsidRPr="004F0E28">
        <w:rPr>
          <w:sz w:val="22"/>
          <w:szCs w:val="22"/>
        </w:rPr>
        <w:t xml:space="preserve">description of how advances to local </w:t>
      </w:r>
      <w:r w:rsidR="004F0E28">
        <w:rPr>
          <w:sz w:val="22"/>
          <w:szCs w:val="22"/>
        </w:rPr>
        <w:t>organisations</w:t>
      </w:r>
      <w:r w:rsidR="004F0E28" w:rsidRPr="004F0E28">
        <w:rPr>
          <w:sz w:val="22"/>
          <w:szCs w:val="22"/>
        </w:rPr>
        <w:t xml:space="preserve"> are made</w:t>
      </w:r>
      <w:r w:rsidR="004F0E28">
        <w:rPr>
          <w:sz w:val="22"/>
          <w:szCs w:val="22"/>
        </w:rPr>
        <w:br/>
        <w:t>- description of how local organisations are</w:t>
      </w:r>
      <w:r w:rsidR="00AB5D65">
        <w:rPr>
          <w:sz w:val="22"/>
          <w:szCs w:val="22"/>
        </w:rPr>
        <w:t xml:space="preserve"> selected and</w:t>
      </w:r>
      <w:r w:rsidR="004F0E28">
        <w:rPr>
          <w:sz w:val="22"/>
          <w:szCs w:val="22"/>
        </w:rPr>
        <w:t xml:space="preserve"> assessed</w:t>
      </w:r>
      <w:r w:rsidR="004F0E28">
        <w:rPr>
          <w:sz w:val="22"/>
          <w:szCs w:val="22"/>
        </w:rPr>
        <w:br/>
        <w:t xml:space="preserve">- </w:t>
      </w:r>
      <w:r w:rsidR="00766CC4">
        <w:rPr>
          <w:sz w:val="22"/>
          <w:szCs w:val="22"/>
        </w:rPr>
        <w:t>descriptions of the</w:t>
      </w:r>
      <w:r w:rsidR="004F0E28">
        <w:rPr>
          <w:sz w:val="22"/>
          <w:szCs w:val="22"/>
        </w:rPr>
        <w:t xml:space="preserve"> sanctions procedure related to local organisations</w:t>
      </w:r>
      <w:r w:rsidR="00766CC4">
        <w:rPr>
          <w:sz w:val="22"/>
          <w:szCs w:val="22"/>
        </w:rPr>
        <w:t>; e.g. what if they don’t perform (usually described in contracts).</w:t>
      </w:r>
    </w:p>
    <w:p w14:paraId="14CCB5C8" w14:textId="6933E223" w:rsidR="00766CC4" w:rsidRDefault="00766CC4" w:rsidP="004F0E28">
      <w:pPr>
        <w:ind w:left="360"/>
        <w:rPr>
          <w:sz w:val="22"/>
          <w:szCs w:val="22"/>
        </w:rPr>
      </w:pPr>
      <w:r>
        <w:rPr>
          <w:sz w:val="22"/>
          <w:szCs w:val="22"/>
        </w:rPr>
        <w:t>The consortium partner fills in the table</w:t>
      </w:r>
      <w:r w:rsidR="00AB5D65">
        <w:rPr>
          <w:sz w:val="22"/>
          <w:szCs w:val="22"/>
        </w:rPr>
        <w:t xml:space="preserve"> </w:t>
      </w:r>
      <w:r w:rsidR="00AB5D65" w:rsidRPr="008573FD">
        <w:rPr>
          <w:b/>
          <w:bCs/>
          <w:sz w:val="22"/>
          <w:szCs w:val="22"/>
        </w:rPr>
        <w:t>Expenditure vis-à-vis third parties</w:t>
      </w:r>
      <w:r w:rsidR="00AB5D65">
        <w:rPr>
          <w:b/>
          <w:bCs/>
          <w:sz w:val="22"/>
          <w:szCs w:val="22"/>
        </w:rPr>
        <w:t xml:space="preserve"> = accounted expenditures</w:t>
      </w:r>
    </w:p>
    <w:p w14:paraId="1777A886" w14:textId="04BA33C4" w:rsidR="00AB5D65" w:rsidRDefault="00766CC4" w:rsidP="00AB5D65">
      <w:pPr>
        <w:ind w:left="360"/>
        <w:rPr>
          <w:sz w:val="22"/>
          <w:szCs w:val="22"/>
        </w:rPr>
      </w:pPr>
      <w:r w:rsidRPr="00AB5D65">
        <w:rPr>
          <w:b/>
          <w:bCs/>
          <w:sz w:val="22"/>
          <w:szCs w:val="22"/>
        </w:rPr>
        <w:t>The auditor confirms that:</w:t>
      </w:r>
      <w:r>
        <w:rPr>
          <w:sz w:val="22"/>
          <w:szCs w:val="22"/>
        </w:rPr>
        <w:br/>
        <w:t xml:space="preserve">1. At least 3 </w:t>
      </w:r>
      <w:r w:rsidR="003A6E50">
        <w:rPr>
          <w:sz w:val="22"/>
          <w:szCs w:val="22"/>
        </w:rPr>
        <w:t xml:space="preserve">(or all, if less than 3) </w:t>
      </w:r>
      <w:r>
        <w:rPr>
          <w:sz w:val="22"/>
          <w:szCs w:val="22"/>
        </w:rPr>
        <w:t>of the implementing organi</w:t>
      </w:r>
      <w:r w:rsidR="003A6E50">
        <w:rPr>
          <w:sz w:val="22"/>
          <w:szCs w:val="22"/>
        </w:rPr>
        <w:t>z</w:t>
      </w:r>
      <w:r>
        <w:rPr>
          <w:sz w:val="22"/>
          <w:szCs w:val="22"/>
        </w:rPr>
        <w:t xml:space="preserve">ations have been assessed by the </w:t>
      </w:r>
      <w:r w:rsidR="003A6E50">
        <w:rPr>
          <w:sz w:val="22"/>
          <w:szCs w:val="22"/>
        </w:rPr>
        <w:t>consortium partner in conformity with the internal rules of the consortium partner.</w:t>
      </w:r>
      <w:r w:rsidR="003A6E50">
        <w:rPr>
          <w:sz w:val="22"/>
          <w:szCs w:val="22"/>
        </w:rPr>
        <w:br/>
        <w:t>2. The consortium partner has monitored at least 3 of the implementing organizations’(fin &amp; narrative) reports.</w:t>
      </w:r>
      <w:r w:rsidR="003A6E50">
        <w:rPr>
          <w:sz w:val="22"/>
          <w:szCs w:val="22"/>
        </w:rPr>
        <w:br/>
        <w:t>3. The sanctions procedure has been used in the case of recorded failure.</w:t>
      </w:r>
      <w:r w:rsidR="003A6E50">
        <w:rPr>
          <w:sz w:val="22"/>
          <w:szCs w:val="22"/>
        </w:rPr>
        <w:br/>
        <w:t>4. The table</w:t>
      </w:r>
      <w:r w:rsidR="003D28BA">
        <w:rPr>
          <w:sz w:val="22"/>
          <w:szCs w:val="22"/>
        </w:rPr>
        <w:t xml:space="preserve"> ‘accounted expenditures’</w:t>
      </w:r>
      <w:r w:rsidR="003A6E50">
        <w:rPr>
          <w:sz w:val="22"/>
          <w:szCs w:val="22"/>
        </w:rPr>
        <w:t xml:space="preserve"> has been filled</w:t>
      </w:r>
      <w:r w:rsidR="003D28BA">
        <w:rPr>
          <w:sz w:val="22"/>
          <w:szCs w:val="22"/>
        </w:rPr>
        <w:t xml:space="preserve"> correctly</w:t>
      </w:r>
      <w:r w:rsidR="003A6E50">
        <w:rPr>
          <w:sz w:val="22"/>
          <w:szCs w:val="22"/>
        </w:rPr>
        <w:t>.</w:t>
      </w:r>
      <w:r w:rsidR="003A6E50">
        <w:rPr>
          <w:sz w:val="22"/>
          <w:szCs w:val="22"/>
        </w:rPr>
        <w:br/>
        <w:t>Th</w:t>
      </w:r>
      <w:r w:rsidR="003D28BA">
        <w:rPr>
          <w:sz w:val="22"/>
          <w:szCs w:val="22"/>
        </w:rPr>
        <w:t>e</w:t>
      </w:r>
      <w:r w:rsidR="003A6E50">
        <w:rPr>
          <w:sz w:val="22"/>
          <w:szCs w:val="22"/>
        </w:rPr>
        <w:t xml:space="preserve"> template of this table has </w:t>
      </w:r>
      <w:r w:rsidR="003D28BA">
        <w:rPr>
          <w:sz w:val="22"/>
          <w:szCs w:val="22"/>
        </w:rPr>
        <w:t>been adjusted</w:t>
      </w:r>
      <w:r w:rsidR="003A6E50">
        <w:rPr>
          <w:sz w:val="22"/>
          <w:szCs w:val="22"/>
        </w:rPr>
        <w:t>; c</w:t>
      </w:r>
      <w:r w:rsidR="00EB4F36">
        <w:rPr>
          <w:sz w:val="22"/>
          <w:szCs w:val="22"/>
        </w:rPr>
        <w:t>umulative amounts are added, committed &amp; paid ha</w:t>
      </w:r>
      <w:r w:rsidR="003D28BA">
        <w:rPr>
          <w:sz w:val="22"/>
          <w:szCs w:val="22"/>
        </w:rPr>
        <w:t>s</w:t>
      </w:r>
      <w:r w:rsidR="00EB4F36">
        <w:rPr>
          <w:sz w:val="22"/>
          <w:szCs w:val="22"/>
        </w:rPr>
        <w:t xml:space="preserve"> been deleted.</w:t>
      </w:r>
      <w:r w:rsidR="003A6E50">
        <w:rPr>
          <w:sz w:val="22"/>
          <w:szCs w:val="22"/>
        </w:rPr>
        <w:t xml:space="preserve"> </w:t>
      </w:r>
      <w:r w:rsidR="00EB4F36">
        <w:rPr>
          <w:sz w:val="22"/>
          <w:szCs w:val="22"/>
        </w:rPr>
        <w:br/>
        <w:t>At the end pf the project period the cumulative commitments should be equal to the cumulative expenditures.</w:t>
      </w:r>
    </w:p>
    <w:p w14:paraId="63293B05" w14:textId="6698AC5A" w:rsidR="00AB5D65" w:rsidRPr="003D28BA" w:rsidRDefault="00AB5D65" w:rsidP="00AB5D65">
      <w:pPr>
        <w:ind w:left="360"/>
        <w:rPr>
          <w:b/>
          <w:bCs/>
          <w:sz w:val="22"/>
          <w:szCs w:val="22"/>
        </w:rPr>
      </w:pPr>
      <w:r w:rsidRPr="003D28BA">
        <w:rPr>
          <w:b/>
          <w:bCs/>
          <w:sz w:val="22"/>
          <w:szCs w:val="22"/>
        </w:rPr>
        <w:t>The documents under B</w:t>
      </w:r>
      <w:r w:rsidR="003D28BA" w:rsidRPr="003D28BA">
        <w:rPr>
          <w:b/>
          <w:bCs/>
          <w:sz w:val="22"/>
          <w:szCs w:val="22"/>
        </w:rPr>
        <w:t xml:space="preserve"> ad.</w:t>
      </w:r>
      <w:r w:rsidRPr="003D28BA">
        <w:rPr>
          <w:b/>
          <w:bCs/>
          <w:sz w:val="22"/>
          <w:szCs w:val="22"/>
        </w:rPr>
        <w:t xml:space="preserve">4 should be submitted to </w:t>
      </w:r>
      <w:proofErr w:type="spellStart"/>
      <w:r w:rsidRPr="003D28BA">
        <w:rPr>
          <w:b/>
          <w:bCs/>
          <w:sz w:val="22"/>
          <w:szCs w:val="22"/>
        </w:rPr>
        <w:t>MoFa</w:t>
      </w:r>
      <w:proofErr w:type="spellEnd"/>
      <w:r w:rsidRPr="003D28BA">
        <w:rPr>
          <w:b/>
          <w:bCs/>
          <w:sz w:val="22"/>
          <w:szCs w:val="22"/>
        </w:rPr>
        <w:t xml:space="preserve">. </w:t>
      </w:r>
    </w:p>
    <w:p w14:paraId="4CDF3BA9" w14:textId="77777777" w:rsidR="00473DDD" w:rsidRDefault="00473DDD" w:rsidP="00AB5D65">
      <w:pPr>
        <w:ind w:left="360"/>
        <w:rPr>
          <w:sz w:val="22"/>
          <w:szCs w:val="22"/>
        </w:rPr>
      </w:pPr>
    </w:p>
    <w:tbl>
      <w:tblPr>
        <w:tblStyle w:val="TableGrid"/>
        <w:tblW w:w="0" w:type="auto"/>
        <w:tblInd w:w="360" w:type="dxa"/>
        <w:tblLook w:val="04A0" w:firstRow="1" w:lastRow="0" w:firstColumn="1" w:lastColumn="0" w:noHBand="0" w:noVBand="1"/>
      </w:tblPr>
      <w:tblGrid>
        <w:gridCol w:w="8656"/>
      </w:tblGrid>
      <w:tr w:rsidR="00473DDD" w14:paraId="7B99AC0A" w14:textId="77777777" w:rsidTr="00473DDD">
        <w:tc>
          <w:tcPr>
            <w:tcW w:w="9016" w:type="dxa"/>
          </w:tcPr>
          <w:p w14:paraId="0FC7B5E4" w14:textId="480C7970" w:rsidR="00473DDD" w:rsidRPr="00473DDD" w:rsidRDefault="00473DDD" w:rsidP="00AB5D65">
            <w:pPr>
              <w:rPr>
                <w:b/>
                <w:bCs/>
                <w:sz w:val="22"/>
                <w:szCs w:val="22"/>
              </w:rPr>
            </w:pPr>
            <w:r w:rsidRPr="00473DDD">
              <w:rPr>
                <w:b/>
                <w:bCs/>
                <w:sz w:val="22"/>
                <w:szCs w:val="22"/>
              </w:rPr>
              <w:t>C. ENGAGEMENT TO PERFROM AGREE</w:t>
            </w:r>
            <w:r w:rsidR="008F0A3A">
              <w:rPr>
                <w:b/>
                <w:bCs/>
                <w:sz w:val="22"/>
                <w:szCs w:val="22"/>
              </w:rPr>
              <w:t>D</w:t>
            </w:r>
            <w:r w:rsidRPr="00473DDD">
              <w:rPr>
                <w:b/>
                <w:bCs/>
                <w:sz w:val="22"/>
                <w:szCs w:val="22"/>
              </w:rPr>
              <w:t>-UPON PROCEDURES PURSUANT TO ISRS 4400 (LEAD PARTY = CONSOLIDATION)</w:t>
            </w:r>
          </w:p>
        </w:tc>
      </w:tr>
    </w:tbl>
    <w:p w14:paraId="02FEB176" w14:textId="7C434139" w:rsidR="00473DDD" w:rsidRDefault="00473DDD" w:rsidP="00473DDD">
      <w:pPr>
        <w:rPr>
          <w:sz w:val="22"/>
          <w:szCs w:val="22"/>
        </w:rPr>
      </w:pPr>
    </w:p>
    <w:p w14:paraId="58C0449E" w14:textId="0D400972" w:rsidR="00473DDD" w:rsidRPr="003D28BA" w:rsidRDefault="00473DDD" w:rsidP="00473DDD">
      <w:pPr>
        <w:rPr>
          <w:b/>
          <w:bCs/>
          <w:sz w:val="22"/>
          <w:szCs w:val="22"/>
        </w:rPr>
      </w:pPr>
      <w:r w:rsidRPr="003D28BA">
        <w:rPr>
          <w:b/>
          <w:bCs/>
          <w:sz w:val="22"/>
          <w:szCs w:val="22"/>
          <w:highlight w:val="lightGray"/>
        </w:rPr>
        <w:t>The last 2 bullets are new for the auditor to confirm</w:t>
      </w:r>
      <w:r w:rsidR="008F0A3A" w:rsidRPr="003D28BA">
        <w:rPr>
          <w:b/>
          <w:bCs/>
          <w:sz w:val="22"/>
          <w:szCs w:val="22"/>
          <w:highlight w:val="lightGray"/>
        </w:rPr>
        <w:t xml:space="preserve"> that</w:t>
      </w:r>
      <w:r w:rsidRPr="003D28BA">
        <w:rPr>
          <w:b/>
          <w:bCs/>
          <w:sz w:val="22"/>
          <w:szCs w:val="22"/>
          <w:highlight w:val="lightGray"/>
        </w:rPr>
        <w:t>:</w:t>
      </w:r>
      <w:r w:rsidRPr="003D28BA">
        <w:rPr>
          <w:b/>
          <w:bCs/>
          <w:sz w:val="22"/>
          <w:szCs w:val="22"/>
        </w:rPr>
        <w:t xml:space="preserve"> </w:t>
      </w:r>
    </w:p>
    <w:p w14:paraId="27E7E6E9" w14:textId="67B655B7" w:rsidR="00473DDD" w:rsidRDefault="00473DDD" w:rsidP="003D28BA">
      <w:pPr>
        <w:pStyle w:val="ListParagraph"/>
        <w:numPr>
          <w:ilvl w:val="0"/>
          <w:numId w:val="11"/>
        </w:numPr>
        <w:rPr>
          <w:sz w:val="22"/>
          <w:szCs w:val="22"/>
        </w:rPr>
      </w:pPr>
      <w:r>
        <w:rPr>
          <w:sz w:val="22"/>
          <w:szCs w:val="22"/>
        </w:rPr>
        <w:t xml:space="preserve">Lead drafts a </w:t>
      </w:r>
      <w:r w:rsidR="008F0A3A">
        <w:rPr>
          <w:sz w:val="22"/>
          <w:szCs w:val="22"/>
        </w:rPr>
        <w:t>consolidation report in which the explanations</w:t>
      </w:r>
      <w:r>
        <w:rPr>
          <w:sz w:val="22"/>
          <w:szCs w:val="22"/>
        </w:rPr>
        <w:t xml:space="preserve"> of deviations from the procurement policy </w:t>
      </w:r>
      <w:r w:rsidR="008F0A3A">
        <w:rPr>
          <w:sz w:val="22"/>
          <w:szCs w:val="22"/>
        </w:rPr>
        <w:t>are described.</w:t>
      </w:r>
    </w:p>
    <w:p w14:paraId="12E6D9FD" w14:textId="59032FC9" w:rsidR="00473DDD" w:rsidRDefault="00473DDD" w:rsidP="003D28BA">
      <w:pPr>
        <w:pStyle w:val="ListParagraph"/>
        <w:numPr>
          <w:ilvl w:val="0"/>
          <w:numId w:val="11"/>
        </w:numPr>
        <w:rPr>
          <w:sz w:val="22"/>
          <w:szCs w:val="22"/>
        </w:rPr>
      </w:pPr>
      <w:r>
        <w:rPr>
          <w:sz w:val="22"/>
          <w:szCs w:val="22"/>
        </w:rPr>
        <w:t>Table 3 has been correctly consolidated</w:t>
      </w:r>
      <w:r w:rsidR="008F0A3A">
        <w:rPr>
          <w:sz w:val="22"/>
          <w:szCs w:val="22"/>
        </w:rPr>
        <w:t>.</w:t>
      </w:r>
    </w:p>
    <w:p w14:paraId="20ED8455" w14:textId="77777777" w:rsidR="007A27F9" w:rsidRDefault="007A27F9" w:rsidP="007A27F9">
      <w:pPr>
        <w:rPr>
          <w:sz w:val="22"/>
          <w:szCs w:val="22"/>
        </w:rPr>
      </w:pPr>
    </w:p>
    <w:p w14:paraId="27AFA33D" w14:textId="3D017E81" w:rsidR="007A27F9" w:rsidRPr="00430C54" w:rsidRDefault="00430C54" w:rsidP="007A27F9">
      <w:pPr>
        <w:rPr>
          <w:b/>
          <w:bCs/>
          <w:sz w:val="22"/>
          <w:szCs w:val="22"/>
        </w:rPr>
      </w:pPr>
      <w:r w:rsidRPr="00430C54">
        <w:rPr>
          <w:b/>
          <w:bCs/>
          <w:sz w:val="22"/>
          <w:szCs w:val="22"/>
        </w:rPr>
        <w:t xml:space="preserve">To be submitted to </w:t>
      </w:r>
      <w:proofErr w:type="spellStart"/>
      <w:r w:rsidRPr="00430C54">
        <w:rPr>
          <w:b/>
          <w:bCs/>
          <w:sz w:val="22"/>
          <w:szCs w:val="22"/>
        </w:rPr>
        <w:t>MoFa</w:t>
      </w:r>
      <w:proofErr w:type="spellEnd"/>
    </w:p>
    <w:tbl>
      <w:tblPr>
        <w:tblStyle w:val="TableGrid"/>
        <w:tblW w:w="0" w:type="auto"/>
        <w:tblInd w:w="360" w:type="dxa"/>
        <w:tblLook w:val="04A0" w:firstRow="1" w:lastRow="0" w:firstColumn="1" w:lastColumn="0" w:noHBand="0" w:noVBand="1"/>
      </w:tblPr>
      <w:tblGrid>
        <w:gridCol w:w="4030"/>
        <w:gridCol w:w="3402"/>
      </w:tblGrid>
      <w:tr w:rsidR="00430C54" w14:paraId="2CACDE38" w14:textId="77777777" w:rsidTr="00430C54">
        <w:tc>
          <w:tcPr>
            <w:tcW w:w="4030" w:type="dxa"/>
          </w:tcPr>
          <w:p w14:paraId="1EA16F02" w14:textId="635533F1" w:rsidR="00430C54" w:rsidRDefault="00430C54" w:rsidP="004F0E28">
            <w:pPr>
              <w:rPr>
                <w:sz w:val="22"/>
                <w:szCs w:val="22"/>
              </w:rPr>
            </w:pPr>
            <w:r>
              <w:rPr>
                <w:sz w:val="22"/>
                <w:szCs w:val="22"/>
              </w:rPr>
              <w:t>What</w:t>
            </w:r>
          </w:p>
        </w:tc>
        <w:tc>
          <w:tcPr>
            <w:tcW w:w="3402" w:type="dxa"/>
          </w:tcPr>
          <w:p w14:paraId="322C6D94" w14:textId="445479BF" w:rsidR="00430C54" w:rsidRDefault="00430C54" w:rsidP="004F0E28">
            <w:pPr>
              <w:rPr>
                <w:sz w:val="22"/>
                <w:szCs w:val="22"/>
              </w:rPr>
            </w:pPr>
            <w:r>
              <w:rPr>
                <w:sz w:val="22"/>
                <w:szCs w:val="22"/>
              </w:rPr>
              <w:t xml:space="preserve">Submit to </w:t>
            </w:r>
          </w:p>
        </w:tc>
      </w:tr>
      <w:tr w:rsidR="00430C54" w14:paraId="7B7CB8D1" w14:textId="77777777" w:rsidTr="00430C54">
        <w:tc>
          <w:tcPr>
            <w:tcW w:w="4030" w:type="dxa"/>
          </w:tcPr>
          <w:p w14:paraId="4AEDF6CF" w14:textId="32BB217F" w:rsidR="00430C54" w:rsidRDefault="00430C54" w:rsidP="004F0E28">
            <w:pPr>
              <w:rPr>
                <w:sz w:val="22"/>
                <w:szCs w:val="22"/>
              </w:rPr>
            </w:pPr>
            <w:r w:rsidRPr="00430C54">
              <w:rPr>
                <w:b/>
                <w:bCs/>
                <w:sz w:val="22"/>
                <w:szCs w:val="22"/>
              </w:rPr>
              <w:t>CHANGED:</w:t>
            </w:r>
            <w:r>
              <w:rPr>
                <w:sz w:val="22"/>
                <w:szCs w:val="22"/>
              </w:rPr>
              <w:t xml:space="preserve"> Individual audited statements of the alliance partners </w:t>
            </w:r>
            <w:r>
              <w:rPr>
                <w:sz w:val="22"/>
                <w:szCs w:val="22"/>
              </w:rPr>
              <w:br/>
              <w:t>(ISA 805)</w:t>
            </w:r>
          </w:p>
        </w:tc>
        <w:tc>
          <w:tcPr>
            <w:tcW w:w="3402" w:type="dxa"/>
          </w:tcPr>
          <w:p w14:paraId="26223C4A" w14:textId="221DD2BE" w:rsidR="00430C54" w:rsidRDefault="00430C54" w:rsidP="004F0E28">
            <w:pPr>
              <w:rPr>
                <w:sz w:val="22"/>
                <w:szCs w:val="22"/>
              </w:rPr>
            </w:pPr>
            <w:r>
              <w:rPr>
                <w:sz w:val="22"/>
                <w:szCs w:val="22"/>
              </w:rPr>
              <w:t xml:space="preserve">Lead partner (not to </w:t>
            </w:r>
            <w:proofErr w:type="spellStart"/>
            <w:r>
              <w:rPr>
                <w:sz w:val="22"/>
                <w:szCs w:val="22"/>
              </w:rPr>
              <w:t>MoFa</w:t>
            </w:r>
            <w:proofErr w:type="spellEnd"/>
            <w:r>
              <w:rPr>
                <w:sz w:val="22"/>
                <w:szCs w:val="22"/>
              </w:rPr>
              <w:t xml:space="preserve"> any more)</w:t>
            </w:r>
          </w:p>
        </w:tc>
      </w:tr>
      <w:tr w:rsidR="00430C54" w14:paraId="72B55054" w14:textId="77777777" w:rsidTr="00430C54">
        <w:tc>
          <w:tcPr>
            <w:tcW w:w="4030" w:type="dxa"/>
          </w:tcPr>
          <w:p w14:paraId="7ACB1AC4" w14:textId="4162D330" w:rsidR="00430C54" w:rsidRDefault="00430C54" w:rsidP="004F0E28">
            <w:pPr>
              <w:rPr>
                <w:sz w:val="22"/>
                <w:szCs w:val="22"/>
              </w:rPr>
            </w:pPr>
            <w:r w:rsidRPr="00430C54">
              <w:rPr>
                <w:b/>
                <w:bCs/>
                <w:sz w:val="22"/>
                <w:szCs w:val="22"/>
              </w:rPr>
              <w:t>NEW:</w:t>
            </w:r>
            <w:r>
              <w:rPr>
                <w:sz w:val="22"/>
                <w:szCs w:val="22"/>
              </w:rPr>
              <w:t xml:space="preserve"> Rapport of findings of each alliance partner (ISRS 4400) </w:t>
            </w:r>
          </w:p>
        </w:tc>
        <w:tc>
          <w:tcPr>
            <w:tcW w:w="3402" w:type="dxa"/>
          </w:tcPr>
          <w:p w14:paraId="5CCEC052" w14:textId="035D58A2" w:rsidR="00430C54" w:rsidRDefault="00430C54" w:rsidP="004F0E28">
            <w:pPr>
              <w:rPr>
                <w:sz w:val="22"/>
                <w:szCs w:val="22"/>
              </w:rPr>
            </w:pPr>
            <w:r>
              <w:rPr>
                <w:sz w:val="22"/>
                <w:szCs w:val="22"/>
              </w:rPr>
              <w:t xml:space="preserve">Lead partner and </w:t>
            </w:r>
            <w:proofErr w:type="spellStart"/>
            <w:r>
              <w:rPr>
                <w:sz w:val="22"/>
                <w:szCs w:val="22"/>
              </w:rPr>
              <w:t>MoFa</w:t>
            </w:r>
            <w:proofErr w:type="spellEnd"/>
          </w:p>
        </w:tc>
      </w:tr>
      <w:tr w:rsidR="00430C54" w14:paraId="598E1786" w14:textId="77777777" w:rsidTr="00430C54">
        <w:tc>
          <w:tcPr>
            <w:tcW w:w="4030" w:type="dxa"/>
          </w:tcPr>
          <w:p w14:paraId="30D78E4B" w14:textId="1CE5F7BC" w:rsidR="00430C54" w:rsidRDefault="00430C54" w:rsidP="004F0E28">
            <w:pPr>
              <w:rPr>
                <w:sz w:val="22"/>
                <w:szCs w:val="22"/>
              </w:rPr>
            </w:pPr>
            <w:r>
              <w:rPr>
                <w:sz w:val="22"/>
                <w:szCs w:val="22"/>
              </w:rPr>
              <w:t>Consolidated report incl. report of findings (ISRS 4400)</w:t>
            </w:r>
          </w:p>
        </w:tc>
        <w:tc>
          <w:tcPr>
            <w:tcW w:w="3402" w:type="dxa"/>
          </w:tcPr>
          <w:p w14:paraId="587AB3AD" w14:textId="6C1BAC93" w:rsidR="00430C54" w:rsidRDefault="00430C54" w:rsidP="004F0E28">
            <w:pPr>
              <w:rPr>
                <w:sz w:val="22"/>
                <w:szCs w:val="22"/>
              </w:rPr>
            </w:pPr>
            <w:proofErr w:type="spellStart"/>
            <w:r>
              <w:rPr>
                <w:sz w:val="22"/>
                <w:szCs w:val="22"/>
              </w:rPr>
              <w:t>MoFa</w:t>
            </w:r>
            <w:proofErr w:type="spellEnd"/>
          </w:p>
        </w:tc>
      </w:tr>
    </w:tbl>
    <w:p w14:paraId="0E41C1D6" w14:textId="77777777" w:rsidR="008573FD" w:rsidRPr="004F0E28" w:rsidRDefault="008573FD" w:rsidP="004F0E28">
      <w:pPr>
        <w:ind w:left="360"/>
        <w:rPr>
          <w:sz w:val="22"/>
          <w:szCs w:val="22"/>
        </w:rPr>
      </w:pPr>
    </w:p>
    <w:sectPr w:rsidR="008573FD" w:rsidRPr="004F0E28">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3304C0" w14:textId="77777777" w:rsidR="00CE1E87" w:rsidRDefault="00CE1E87" w:rsidP="00CE1E87">
      <w:pPr>
        <w:spacing w:after="0" w:line="240" w:lineRule="auto"/>
      </w:pPr>
      <w:r>
        <w:separator/>
      </w:r>
    </w:p>
  </w:endnote>
  <w:endnote w:type="continuationSeparator" w:id="0">
    <w:p w14:paraId="5F58D9AE" w14:textId="77777777" w:rsidR="00CE1E87" w:rsidRDefault="00CE1E87" w:rsidP="00CE1E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59F615" w14:textId="77777777" w:rsidR="00CE1E87" w:rsidRDefault="00CE1E87" w:rsidP="00CE1E87">
      <w:pPr>
        <w:spacing w:after="0" w:line="240" w:lineRule="auto"/>
      </w:pPr>
      <w:r>
        <w:separator/>
      </w:r>
    </w:p>
  </w:footnote>
  <w:footnote w:type="continuationSeparator" w:id="0">
    <w:p w14:paraId="3EE538B8" w14:textId="77777777" w:rsidR="00CE1E87" w:rsidRDefault="00CE1E87" w:rsidP="00CE1E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B60BD3" w14:textId="6664189F" w:rsidR="00CE1E87" w:rsidRDefault="00CE1E87">
    <w:pPr>
      <w:pStyle w:val="Header"/>
    </w:pPr>
    <w:r>
      <w:t>SCS audit protocol for the accountability reports of a consortium  -17022023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8C3E55"/>
    <w:multiLevelType w:val="hybridMultilevel"/>
    <w:tmpl w:val="BE8453E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EE75533"/>
    <w:multiLevelType w:val="hybridMultilevel"/>
    <w:tmpl w:val="82A46782"/>
    <w:lvl w:ilvl="0" w:tplc="28A8356A">
      <w:start w:val="3"/>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6F48BD"/>
    <w:multiLevelType w:val="hybridMultilevel"/>
    <w:tmpl w:val="4BD24E7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B1A638D"/>
    <w:multiLevelType w:val="hybridMultilevel"/>
    <w:tmpl w:val="A58447EE"/>
    <w:lvl w:ilvl="0" w:tplc="3794B64A">
      <w:start w:val="1"/>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4AB630A"/>
    <w:multiLevelType w:val="hybridMultilevel"/>
    <w:tmpl w:val="4EFC9E6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8A454DE"/>
    <w:multiLevelType w:val="hybridMultilevel"/>
    <w:tmpl w:val="157CA0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D78030E"/>
    <w:multiLevelType w:val="hybridMultilevel"/>
    <w:tmpl w:val="2D2A182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1F80B6E"/>
    <w:multiLevelType w:val="hybridMultilevel"/>
    <w:tmpl w:val="8F0A01A2"/>
    <w:lvl w:ilvl="0" w:tplc="D6949598">
      <w:start w:val="2"/>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41E6E54"/>
    <w:multiLevelType w:val="hybridMultilevel"/>
    <w:tmpl w:val="4984E4A4"/>
    <w:lvl w:ilvl="0" w:tplc="BBCCF68E">
      <w:start w:val="3"/>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DCA50A1"/>
    <w:multiLevelType w:val="hybridMultilevel"/>
    <w:tmpl w:val="07629E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FC97B54"/>
    <w:multiLevelType w:val="hybridMultilevel"/>
    <w:tmpl w:val="8402E780"/>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947394573">
    <w:abstractNumId w:val="0"/>
  </w:num>
  <w:num w:numId="2" w16cid:durableId="1231883962">
    <w:abstractNumId w:val="2"/>
  </w:num>
  <w:num w:numId="3" w16cid:durableId="1005933819">
    <w:abstractNumId w:val="6"/>
  </w:num>
  <w:num w:numId="4" w16cid:durableId="97141143">
    <w:abstractNumId w:val="9"/>
  </w:num>
  <w:num w:numId="5" w16cid:durableId="1589195215">
    <w:abstractNumId w:val="3"/>
  </w:num>
  <w:num w:numId="6" w16cid:durableId="445083732">
    <w:abstractNumId w:val="5"/>
  </w:num>
  <w:num w:numId="7" w16cid:durableId="1426462413">
    <w:abstractNumId w:val="7"/>
  </w:num>
  <w:num w:numId="8" w16cid:durableId="66390720">
    <w:abstractNumId w:val="4"/>
  </w:num>
  <w:num w:numId="9" w16cid:durableId="391924948">
    <w:abstractNumId w:val="1"/>
  </w:num>
  <w:num w:numId="10" w16cid:durableId="1448311137">
    <w:abstractNumId w:val="8"/>
  </w:num>
  <w:num w:numId="11" w16cid:durableId="25182099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savePreviewPicture/>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2486"/>
    <w:rsid w:val="00101DBB"/>
    <w:rsid w:val="002C582F"/>
    <w:rsid w:val="002D208A"/>
    <w:rsid w:val="002D2C4B"/>
    <w:rsid w:val="003A6E50"/>
    <w:rsid w:val="003D28BA"/>
    <w:rsid w:val="004068B5"/>
    <w:rsid w:val="00430C54"/>
    <w:rsid w:val="00432486"/>
    <w:rsid w:val="00473DDD"/>
    <w:rsid w:val="004F0E28"/>
    <w:rsid w:val="00627026"/>
    <w:rsid w:val="00644A6F"/>
    <w:rsid w:val="00766CC4"/>
    <w:rsid w:val="007A27F9"/>
    <w:rsid w:val="007A6642"/>
    <w:rsid w:val="008573FD"/>
    <w:rsid w:val="008E323A"/>
    <w:rsid w:val="008F0A3A"/>
    <w:rsid w:val="00902C56"/>
    <w:rsid w:val="009E5537"/>
    <w:rsid w:val="00A97AA4"/>
    <w:rsid w:val="00AB5D65"/>
    <w:rsid w:val="00BF5C5F"/>
    <w:rsid w:val="00C04A02"/>
    <w:rsid w:val="00C90E0B"/>
    <w:rsid w:val="00CE1E87"/>
    <w:rsid w:val="00DB6BD2"/>
    <w:rsid w:val="00DC1E6F"/>
    <w:rsid w:val="00DE6F24"/>
    <w:rsid w:val="00EB4F36"/>
    <w:rsid w:val="00F105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B8B43F3"/>
  <w15:chartTrackingRefBased/>
  <w15:docId w15:val="{478D0C32-7D0B-472D-9516-F2CA9E79BB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en-GB"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1E87"/>
  </w:style>
  <w:style w:type="paragraph" w:styleId="Heading1">
    <w:name w:val="heading 1"/>
    <w:basedOn w:val="Normal"/>
    <w:next w:val="Normal"/>
    <w:link w:val="Heading1Char"/>
    <w:uiPriority w:val="9"/>
    <w:qFormat/>
    <w:rsid w:val="00CE1E87"/>
    <w:pPr>
      <w:keepNext/>
      <w:keepLines/>
      <w:pBdr>
        <w:bottom w:val="single" w:sz="4" w:space="1" w:color="4472C4" w:themeColor="accent1"/>
      </w:pBdr>
      <w:spacing w:before="400" w:after="40" w:line="240" w:lineRule="auto"/>
      <w:outlineLvl w:val="0"/>
    </w:pPr>
    <w:rPr>
      <w:rFonts w:asciiTheme="majorHAnsi" w:eastAsiaTheme="majorEastAsia" w:hAnsiTheme="majorHAnsi" w:cstheme="majorBidi"/>
      <w:color w:val="2F5496" w:themeColor="accent1" w:themeShade="BF"/>
      <w:sz w:val="36"/>
      <w:szCs w:val="36"/>
    </w:rPr>
  </w:style>
  <w:style w:type="paragraph" w:styleId="Heading2">
    <w:name w:val="heading 2"/>
    <w:basedOn w:val="Normal"/>
    <w:next w:val="Normal"/>
    <w:link w:val="Heading2Char"/>
    <w:uiPriority w:val="9"/>
    <w:semiHidden/>
    <w:unhideWhenUsed/>
    <w:qFormat/>
    <w:rsid w:val="00CE1E87"/>
    <w:pPr>
      <w:keepNext/>
      <w:keepLines/>
      <w:spacing w:before="160" w:after="0" w:line="240" w:lineRule="auto"/>
      <w:outlineLvl w:val="1"/>
    </w:pPr>
    <w:rPr>
      <w:rFonts w:asciiTheme="majorHAnsi" w:eastAsiaTheme="majorEastAsia" w:hAnsiTheme="majorHAnsi" w:cstheme="majorBidi"/>
      <w:color w:val="2F5496" w:themeColor="accent1" w:themeShade="BF"/>
      <w:sz w:val="28"/>
      <w:szCs w:val="28"/>
    </w:rPr>
  </w:style>
  <w:style w:type="paragraph" w:styleId="Heading3">
    <w:name w:val="heading 3"/>
    <w:basedOn w:val="Normal"/>
    <w:next w:val="Normal"/>
    <w:link w:val="Heading3Char"/>
    <w:uiPriority w:val="9"/>
    <w:semiHidden/>
    <w:unhideWhenUsed/>
    <w:qFormat/>
    <w:rsid w:val="00CE1E87"/>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Heading4">
    <w:name w:val="heading 4"/>
    <w:basedOn w:val="Normal"/>
    <w:next w:val="Normal"/>
    <w:link w:val="Heading4Char"/>
    <w:uiPriority w:val="9"/>
    <w:semiHidden/>
    <w:unhideWhenUsed/>
    <w:qFormat/>
    <w:rsid w:val="00CE1E87"/>
    <w:pPr>
      <w:keepNext/>
      <w:keepLines/>
      <w:spacing w:before="80" w:after="0"/>
      <w:outlineLvl w:val="3"/>
    </w:pPr>
    <w:rPr>
      <w:rFonts w:asciiTheme="majorHAnsi" w:eastAsiaTheme="majorEastAsia" w:hAnsiTheme="majorHAnsi" w:cstheme="majorBidi"/>
      <w:sz w:val="24"/>
      <w:szCs w:val="24"/>
    </w:rPr>
  </w:style>
  <w:style w:type="paragraph" w:styleId="Heading5">
    <w:name w:val="heading 5"/>
    <w:basedOn w:val="Normal"/>
    <w:next w:val="Normal"/>
    <w:link w:val="Heading5Char"/>
    <w:uiPriority w:val="9"/>
    <w:semiHidden/>
    <w:unhideWhenUsed/>
    <w:qFormat/>
    <w:rsid w:val="00CE1E87"/>
    <w:pPr>
      <w:keepNext/>
      <w:keepLines/>
      <w:spacing w:before="80" w:after="0"/>
      <w:outlineLvl w:val="4"/>
    </w:pPr>
    <w:rPr>
      <w:rFonts w:asciiTheme="majorHAnsi" w:eastAsiaTheme="majorEastAsia" w:hAnsiTheme="majorHAnsi" w:cstheme="majorBidi"/>
      <w:i/>
      <w:iCs/>
      <w:sz w:val="22"/>
      <w:szCs w:val="22"/>
    </w:rPr>
  </w:style>
  <w:style w:type="paragraph" w:styleId="Heading6">
    <w:name w:val="heading 6"/>
    <w:basedOn w:val="Normal"/>
    <w:next w:val="Normal"/>
    <w:link w:val="Heading6Char"/>
    <w:uiPriority w:val="9"/>
    <w:semiHidden/>
    <w:unhideWhenUsed/>
    <w:qFormat/>
    <w:rsid w:val="00CE1E87"/>
    <w:pPr>
      <w:keepNext/>
      <w:keepLines/>
      <w:spacing w:before="80" w:after="0"/>
      <w:outlineLvl w:val="5"/>
    </w:pPr>
    <w:rPr>
      <w:rFonts w:asciiTheme="majorHAnsi" w:eastAsiaTheme="majorEastAsia" w:hAnsiTheme="majorHAnsi" w:cstheme="majorBidi"/>
      <w:color w:val="595959" w:themeColor="text1" w:themeTint="A6"/>
    </w:rPr>
  </w:style>
  <w:style w:type="paragraph" w:styleId="Heading7">
    <w:name w:val="heading 7"/>
    <w:basedOn w:val="Normal"/>
    <w:next w:val="Normal"/>
    <w:link w:val="Heading7Char"/>
    <w:uiPriority w:val="9"/>
    <w:semiHidden/>
    <w:unhideWhenUsed/>
    <w:qFormat/>
    <w:rsid w:val="00CE1E87"/>
    <w:pPr>
      <w:keepNext/>
      <w:keepLines/>
      <w:spacing w:before="80" w:after="0"/>
      <w:outlineLvl w:val="6"/>
    </w:pPr>
    <w:rPr>
      <w:rFonts w:asciiTheme="majorHAnsi" w:eastAsiaTheme="majorEastAsia" w:hAnsiTheme="majorHAnsi" w:cstheme="majorBidi"/>
      <w:i/>
      <w:iCs/>
      <w:color w:val="595959" w:themeColor="text1" w:themeTint="A6"/>
    </w:rPr>
  </w:style>
  <w:style w:type="paragraph" w:styleId="Heading8">
    <w:name w:val="heading 8"/>
    <w:basedOn w:val="Normal"/>
    <w:next w:val="Normal"/>
    <w:link w:val="Heading8Char"/>
    <w:uiPriority w:val="9"/>
    <w:semiHidden/>
    <w:unhideWhenUsed/>
    <w:qFormat/>
    <w:rsid w:val="00CE1E87"/>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Heading9">
    <w:name w:val="heading 9"/>
    <w:basedOn w:val="Normal"/>
    <w:next w:val="Normal"/>
    <w:link w:val="Heading9Char"/>
    <w:uiPriority w:val="9"/>
    <w:semiHidden/>
    <w:unhideWhenUsed/>
    <w:qFormat/>
    <w:rsid w:val="00CE1E87"/>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2486"/>
    <w:pPr>
      <w:ind w:left="720"/>
      <w:contextualSpacing/>
    </w:pPr>
  </w:style>
  <w:style w:type="table" w:styleId="TableGrid">
    <w:name w:val="Table Grid"/>
    <w:basedOn w:val="TableNormal"/>
    <w:uiPriority w:val="39"/>
    <w:rsid w:val="00DC1E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E1E87"/>
    <w:pPr>
      <w:tabs>
        <w:tab w:val="center" w:pos="4513"/>
        <w:tab w:val="right" w:pos="9026"/>
      </w:tabs>
      <w:spacing w:after="0" w:line="240" w:lineRule="auto"/>
    </w:pPr>
  </w:style>
  <w:style w:type="character" w:customStyle="1" w:styleId="HeaderChar">
    <w:name w:val="Header Char"/>
    <w:basedOn w:val="DefaultParagraphFont"/>
    <w:link w:val="Header"/>
    <w:uiPriority w:val="99"/>
    <w:rsid w:val="00CE1E87"/>
  </w:style>
  <w:style w:type="paragraph" w:styleId="Footer">
    <w:name w:val="footer"/>
    <w:basedOn w:val="Normal"/>
    <w:link w:val="FooterChar"/>
    <w:uiPriority w:val="99"/>
    <w:unhideWhenUsed/>
    <w:rsid w:val="00CE1E87"/>
    <w:pPr>
      <w:tabs>
        <w:tab w:val="center" w:pos="4513"/>
        <w:tab w:val="right" w:pos="9026"/>
      </w:tabs>
      <w:spacing w:after="0" w:line="240" w:lineRule="auto"/>
    </w:pPr>
  </w:style>
  <w:style w:type="character" w:customStyle="1" w:styleId="FooterChar">
    <w:name w:val="Footer Char"/>
    <w:basedOn w:val="DefaultParagraphFont"/>
    <w:link w:val="Footer"/>
    <w:uiPriority w:val="99"/>
    <w:rsid w:val="00CE1E87"/>
  </w:style>
  <w:style w:type="character" w:customStyle="1" w:styleId="Heading1Char">
    <w:name w:val="Heading 1 Char"/>
    <w:basedOn w:val="DefaultParagraphFont"/>
    <w:link w:val="Heading1"/>
    <w:uiPriority w:val="9"/>
    <w:rsid w:val="00CE1E87"/>
    <w:rPr>
      <w:rFonts w:asciiTheme="majorHAnsi" w:eastAsiaTheme="majorEastAsia" w:hAnsiTheme="majorHAnsi" w:cstheme="majorBidi"/>
      <w:color w:val="2F5496" w:themeColor="accent1" w:themeShade="BF"/>
      <w:sz w:val="36"/>
      <w:szCs w:val="36"/>
    </w:rPr>
  </w:style>
  <w:style w:type="character" w:customStyle="1" w:styleId="Heading2Char">
    <w:name w:val="Heading 2 Char"/>
    <w:basedOn w:val="DefaultParagraphFont"/>
    <w:link w:val="Heading2"/>
    <w:uiPriority w:val="9"/>
    <w:semiHidden/>
    <w:rsid w:val="00CE1E87"/>
    <w:rPr>
      <w:rFonts w:asciiTheme="majorHAnsi" w:eastAsiaTheme="majorEastAsia" w:hAnsiTheme="majorHAnsi" w:cstheme="majorBidi"/>
      <w:color w:val="2F5496" w:themeColor="accent1" w:themeShade="BF"/>
      <w:sz w:val="28"/>
      <w:szCs w:val="28"/>
    </w:rPr>
  </w:style>
  <w:style w:type="character" w:customStyle="1" w:styleId="Heading3Char">
    <w:name w:val="Heading 3 Char"/>
    <w:basedOn w:val="DefaultParagraphFont"/>
    <w:link w:val="Heading3"/>
    <w:uiPriority w:val="9"/>
    <w:semiHidden/>
    <w:rsid w:val="00CE1E87"/>
    <w:rPr>
      <w:rFonts w:asciiTheme="majorHAnsi" w:eastAsiaTheme="majorEastAsia" w:hAnsiTheme="majorHAnsi" w:cstheme="majorBidi"/>
      <w:color w:val="404040" w:themeColor="text1" w:themeTint="BF"/>
      <w:sz w:val="26"/>
      <w:szCs w:val="26"/>
    </w:rPr>
  </w:style>
  <w:style w:type="character" w:customStyle="1" w:styleId="Heading4Char">
    <w:name w:val="Heading 4 Char"/>
    <w:basedOn w:val="DefaultParagraphFont"/>
    <w:link w:val="Heading4"/>
    <w:uiPriority w:val="9"/>
    <w:semiHidden/>
    <w:rsid w:val="00CE1E87"/>
    <w:rPr>
      <w:rFonts w:asciiTheme="majorHAnsi" w:eastAsiaTheme="majorEastAsia" w:hAnsiTheme="majorHAnsi" w:cstheme="majorBidi"/>
      <w:sz w:val="24"/>
      <w:szCs w:val="24"/>
    </w:rPr>
  </w:style>
  <w:style w:type="character" w:customStyle="1" w:styleId="Heading5Char">
    <w:name w:val="Heading 5 Char"/>
    <w:basedOn w:val="DefaultParagraphFont"/>
    <w:link w:val="Heading5"/>
    <w:uiPriority w:val="9"/>
    <w:semiHidden/>
    <w:rsid w:val="00CE1E87"/>
    <w:rPr>
      <w:rFonts w:asciiTheme="majorHAnsi" w:eastAsiaTheme="majorEastAsia" w:hAnsiTheme="majorHAnsi" w:cstheme="majorBidi"/>
      <w:i/>
      <w:iCs/>
      <w:sz w:val="22"/>
      <w:szCs w:val="22"/>
    </w:rPr>
  </w:style>
  <w:style w:type="character" w:customStyle="1" w:styleId="Heading6Char">
    <w:name w:val="Heading 6 Char"/>
    <w:basedOn w:val="DefaultParagraphFont"/>
    <w:link w:val="Heading6"/>
    <w:uiPriority w:val="9"/>
    <w:semiHidden/>
    <w:rsid w:val="00CE1E87"/>
    <w:rPr>
      <w:rFonts w:asciiTheme="majorHAnsi" w:eastAsiaTheme="majorEastAsia" w:hAnsiTheme="majorHAnsi" w:cstheme="majorBidi"/>
      <w:color w:val="595959" w:themeColor="text1" w:themeTint="A6"/>
    </w:rPr>
  </w:style>
  <w:style w:type="character" w:customStyle="1" w:styleId="Heading7Char">
    <w:name w:val="Heading 7 Char"/>
    <w:basedOn w:val="DefaultParagraphFont"/>
    <w:link w:val="Heading7"/>
    <w:uiPriority w:val="9"/>
    <w:semiHidden/>
    <w:rsid w:val="00CE1E87"/>
    <w:rPr>
      <w:rFonts w:asciiTheme="majorHAnsi" w:eastAsiaTheme="majorEastAsia" w:hAnsiTheme="majorHAnsi" w:cstheme="majorBidi"/>
      <w:i/>
      <w:iCs/>
      <w:color w:val="595959" w:themeColor="text1" w:themeTint="A6"/>
    </w:rPr>
  </w:style>
  <w:style w:type="character" w:customStyle="1" w:styleId="Heading8Char">
    <w:name w:val="Heading 8 Char"/>
    <w:basedOn w:val="DefaultParagraphFont"/>
    <w:link w:val="Heading8"/>
    <w:uiPriority w:val="9"/>
    <w:semiHidden/>
    <w:rsid w:val="00CE1E87"/>
    <w:rPr>
      <w:rFonts w:asciiTheme="majorHAnsi" w:eastAsiaTheme="majorEastAsia" w:hAnsiTheme="majorHAnsi" w:cstheme="majorBidi"/>
      <w:smallCaps/>
      <w:color w:val="595959" w:themeColor="text1" w:themeTint="A6"/>
    </w:rPr>
  </w:style>
  <w:style w:type="character" w:customStyle="1" w:styleId="Heading9Char">
    <w:name w:val="Heading 9 Char"/>
    <w:basedOn w:val="DefaultParagraphFont"/>
    <w:link w:val="Heading9"/>
    <w:uiPriority w:val="9"/>
    <w:semiHidden/>
    <w:rsid w:val="00CE1E87"/>
    <w:rPr>
      <w:rFonts w:asciiTheme="majorHAnsi" w:eastAsiaTheme="majorEastAsia" w:hAnsiTheme="majorHAnsi" w:cstheme="majorBidi"/>
      <w:i/>
      <w:iCs/>
      <w:smallCaps/>
      <w:color w:val="595959" w:themeColor="text1" w:themeTint="A6"/>
    </w:rPr>
  </w:style>
  <w:style w:type="paragraph" w:styleId="Caption">
    <w:name w:val="caption"/>
    <w:basedOn w:val="Normal"/>
    <w:next w:val="Normal"/>
    <w:uiPriority w:val="35"/>
    <w:semiHidden/>
    <w:unhideWhenUsed/>
    <w:qFormat/>
    <w:rsid w:val="00CE1E87"/>
    <w:pPr>
      <w:spacing w:line="240" w:lineRule="auto"/>
    </w:pPr>
    <w:rPr>
      <w:b/>
      <w:bCs/>
      <w:color w:val="404040" w:themeColor="text1" w:themeTint="BF"/>
      <w:sz w:val="20"/>
      <w:szCs w:val="20"/>
    </w:rPr>
  </w:style>
  <w:style w:type="paragraph" w:styleId="Title">
    <w:name w:val="Title"/>
    <w:basedOn w:val="Normal"/>
    <w:next w:val="Normal"/>
    <w:link w:val="TitleChar"/>
    <w:uiPriority w:val="10"/>
    <w:qFormat/>
    <w:rsid w:val="00CE1E87"/>
    <w:pPr>
      <w:spacing w:after="0" w:line="240" w:lineRule="auto"/>
      <w:contextualSpacing/>
    </w:pPr>
    <w:rPr>
      <w:rFonts w:asciiTheme="majorHAnsi" w:eastAsiaTheme="majorEastAsia" w:hAnsiTheme="majorHAnsi" w:cstheme="majorBidi"/>
      <w:color w:val="2F5496" w:themeColor="accent1" w:themeShade="BF"/>
      <w:spacing w:val="-7"/>
      <w:sz w:val="80"/>
      <w:szCs w:val="80"/>
    </w:rPr>
  </w:style>
  <w:style w:type="character" w:customStyle="1" w:styleId="TitleChar">
    <w:name w:val="Title Char"/>
    <w:basedOn w:val="DefaultParagraphFont"/>
    <w:link w:val="Title"/>
    <w:uiPriority w:val="10"/>
    <w:rsid w:val="00CE1E87"/>
    <w:rPr>
      <w:rFonts w:asciiTheme="majorHAnsi" w:eastAsiaTheme="majorEastAsia" w:hAnsiTheme="majorHAnsi" w:cstheme="majorBidi"/>
      <w:color w:val="2F5496" w:themeColor="accent1" w:themeShade="BF"/>
      <w:spacing w:val="-7"/>
      <w:sz w:val="80"/>
      <w:szCs w:val="80"/>
    </w:rPr>
  </w:style>
  <w:style w:type="paragraph" w:styleId="Subtitle">
    <w:name w:val="Subtitle"/>
    <w:basedOn w:val="Normal"/>
    <w:next w:val="Normal"/>
    <w:link w:val="SubtitleChar"/>
    <w:uiPriority w:val="11"/>
    <w:qFormat/>
    <w:rsid w:val="00CE1E87"/>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SubtitleChar">
    <w:name w:val="Subtitle Char"/>
    <w:basedOn w:val="DefaultParagraphFont"/>
    <w:link w:val="Subtitle"/>
    <w:uiPriority w:val="11"/>
    <w:rsid w:val="00CE1E87"/>
    <w:rPr>
      <w:rFonts w:asciiTheme="majorHAnsi" w:eastAsiaTheme="majorEastAsia" w:hAnsiTheme="majorHAnsi" w:cstheme="majorBidi"/>
      <w:color w:val="404040" w:themeColor="text1" w:themeTint="BF"/>
      <w:sz w:val="30"/>
      <w:szCs w:val="30"/>
    </w:rPr>
  </w:style>
  <w:style w:type="character" w:styleId="Strong">
    <w:name w:val="Strong"/>
    <w:basedOn w:val="DefaultParagraphFont"/>
    <w:uiPriority w:val="22"/>
    <w:qFormat/>
    <w:rsid w:val="00CE1E87"/>
    <w:rPr>
      <w:b/>
      <w:bCs/>
    </w:rPr>
  </w:style>
  <w:style w:type="character" w:styleId="Emphasis">
    <w:name w:val="Emphasis"/>
    <w:basedOn w:val="DefaultParagraphFont"/>
    <w:uiPriority w:val="20"/>
    <w:qFormat/>
    <w:rsid w:val="00CE1E87"/>
    <w:rPr>
      <w:i/>
      <w:iCs/>
    </w:rPr>
  </w:style>
  <w:style w:type="paragraph" w:styleId="NoSpacing">
    <w:name w:val="No Spacing"/>
    <w:uiPriority w:val="1"/>
    <w:qFormat/>
    <w:rsid w:val="00CE1E87"/>
    <w:pPr>
      <w:spacing w:after="0" w:line="240" w:lineRule="auto"/>
    </w:pPr>
  </w:style>
  <w:style w:type="paragraph" w:styleId="Quote">
    <w:name w:val="Quote"/>
    <w:basedOn w:val="Normal"/>
    <w:next w:val="Normal"/>
    <w:link w:val="QuoteChar"/>
    <w:uiPriority w:val="29"/>
    <w:qFormat/>
    <w:rsid w:val="00CE1E87"/>
    <w:pPr>
      <w:spacing w:before="240" w:after="240" w:line="252" w:lineRule="auto"/>
      <w:ind w:left="864" w:right="864"/>
      <w:jc w:val="center"/>
    </w:pPr>
    <w:rPr>
      <w:i/>
      <w:iCs/>
    </w:rPr>
  </w:style>
  <w:style w:type="character" w:customStyle="1" w:styleId="QuoteChar">
    <w:name w:val="Quote Char"/>
    <w:basedOn w:val="DefaultParagraphFont"/>
    <w:link w:val="Quote"/>
    <w:uiPriority w:val="29"/>
    <w:rsid w:val="00CE1E87"/>
    <w:rPr>
      <w:i/>
      <w:iCs/>
    </w:rPr>
  </w:style>
  <w:style w:type="paragraph" w:styleId="IntenseQuote">
    <w:name w:val="Intense Quote"/>
    <w:basedOn w:val="Normal"/>
    <w:next w:val="Normal"/>
    <w:link w:val="IntenseQuoteChar"/>
    <w:uiPriority w:val="30"/>
    <w:qFormat/>
    <w:rsid w:val="00CE1E87"/>
    <w:pPr>
      <w:spacing w:before="100" w:beforeAutospacing="1" w:after="240"/>
      <w:ind w:left="864" w:right="864"/>
      <w:jc w:val="center"/>
    </w:pPr>
    <w:rPr>
      <w:rFonts w:asciiTheme="majorHAnsi" w:eastAsiaTheme="majorEastAsia" w:hAnsiTheme="majorHAnsi" w:cstheme="majorBidi"/>
      <w:color w:val="4472C4" w:themeColor="accent1"/>
      <w:sz w:val="28"/>
      <w:szCs w:val="28"/>
    </w:rPr>
  </w:style>
  <w:style w:type="character" w:customStyle="1" w:styleId="IntenseQuoteChar">
    <w:name w:val="Intense Quote Char"/>
    <w:basedOn w:val="DefaultParagraphFont"/>
    <w:link w:val="IntenseQuote"/>
    <w:uiPriority w:val="30"/>
    <w:rsid w:val="00CE1E87"/>
    <w:rPr>
      <w:rFonts w:asciiTheme="majorHAnsi" w:eastAsiaTheme="majorEastAsia" w:hAnsiTheme="majorHAnsi" w:cstheme="majorBidi"/>
      <w:color w:val="4472C4" w:themeColor="accent1"/>
      <w:sz w:val="28"/>
      <w:szCs w:val="28"/>
    </w:rPr>
  </w:style>
  <w:style w:type="character" w:styleId="SubtleEmphasis">
    <w:name w:val="Subtle Emphasis"/>
    <w:basedOn w:val="DefaultParagraphFont"/>
    <w:uiPriority w:val="19"/>
    <w:qFormat/>
    <w:rsid w:val="00CE1E87"/>
    <w:rPr>
      <w:i/>
      <w:iCs/>
      <w:color w:val="595959" w:themeColor="text1" w:themeTint="A6"/>
    </w:rPr>
  </w:style>
  <w:style w:type="character" w:styleId="IntenseEmphasis">
    <w:name w:val="Intense Emphasis"/>
    <w:basedOn w:val="DefaultParagraphFont"/>
    <w:uiPriority w:val="21"/>
    <w:qFormat/>
    <w:rsid w:val="00CE1E87"/>
    <w:rPr>
      <w:b/>
      <w:bCs/>
      <w:i/>
      <w:iCs/>
    </w:rPr>
  </w:style>
  <w:style w:type="character" w:styleId="SubtleReference">
    <w:name w:val="Subtle Reference"/>
    <w:basedOn w:val="DefaultParagraphFont"/>
    <w:uiPriority w:val="31"/>
    <w:qFormat/>
    <w:rsid w:val="00CE1E87"/>
    <w:rPr>
      <w:smallCaps/>
      <w:color w:val="404040" w:themeColor="text1" w:themeTint="BF"/>
    </w:rPr>
  </w:style>
  <w:style w:type="character" w:styleId="IntenseReference">
    <w:name w:val="Intense Reference"/>
    <w:basedOn w:val="DefaultParagraphFont"/>
    <w:uiPriority w:val="32"/>
    <w:qFormat/>
    <w:rsid w:val="00CE1E87"/>
    <w:rPr>
      <w:b/>
      <w:bCs/>
      <w:smallCaps/>
      <w:u w:val="single"/>
    </w:rPr>
  </w:style>
  <w:style w:type="character" w:styleId="BookTitle">
    <w:name w:val="Book Title"/>
    <w:basedOn w:val="DefaultParagraphFont"/>
    <w:uiPriority w:val="33"/>
    <w:qFormat/>
    <w:rsid w:val="00CE1E87"/>
    <w:rPr>
      <w:b/>
      <w:bCs/>
      <w:smallCaps/>
    </w:rPr>
  </w:style>
  <w:style w:type="paragraph" w:styleId="TOCHeading">
    <w:name w:val="TOC Heading"/>
    <w:basedOn w:val="Heading1"/>
    <w:next w:val="Normal"/>
    <w:uiPriority w:val="39"/>
    <w:semiHidden/>
    <w:unhideWhenUsed/>
    <w:qFormat/>
    <w:rsid w:val="00CE1E87"/>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1409</TotalTime>
  <Pages>3</Pages>
  <Words>818</Words>
  <Characters>4668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Rocha, Ligia</dc:creator>
  <cp:keywords/>
  <dc:description/>
  <cp:lastModifiedBy>Rocha, Ligia</cp:lastModifiedBy>
  <cp:revision>14</cp:revision>
  <dcterms:created xsi:type="dcterms:W3CDTF">2023-07-18T13:37:00Z</dcterms:created>
  <dcterms:modified xsi:type="dcterms:W3CDTF">2023-07-20T09:14:00Z</dcterms:modified>
</cp:coreProperties>
</file>